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Times New Roman" w:hAnsi="Times New Roman" w:cs="Times New Roman"/>
          <w:b/>
          <w:bCs/>
          <w:sz w:val="24"/>
          <w:lang w:val="es-ES"/>
        </w:rPr>
      </w:pPr>
      <w:bookmarkStart w:id="1" w:name="_GoBack"/>
      <w:bookmarkEnd w:id="1"/>
      <w:r>
        <w:rPr>
          <w:rFonts w:ascii="Times New Roman" w:hAnsi="Times New Roman" w:cs="Times New Roman"/>
          <w:b/>
          <w:bCs/>
          <w:sz w:val="24"/>
          <w:lang w:val="en-GB"/>
        </w:rPr>
        <w:t>IX</w:t>
      </w:r>
      <w:r>
        <w:rPr>
          <w:rFonts w:ascii="Times New Roman" w:hAnsi="Times New Roman" w:cs="Times New Roman"/>
          <w:b/>
          <w:bCs/>
          <w:sz w:val="24"/>
          <w:lang w:val="es-ES"/>
        </w:rPr>
        <w:t xml:space="preserve"> Concurso Internacional de Innovación y Emprendimiento de China “Internet+” para Estudiantes Universitarios</w:t>
      </w:r>
    </w:p>
    <w:p>
      <w:pPr>
        <w:widowControl/>
        <w:jc w:val="center"/>
        <w:rPr>
          <w:rFonts w:ascii="Times New Roman" w:hAnsi="Times New Roman" w:eastAsia="宋体" w:cs="Times New Roman"/>
          <w:kern w:val="0"/>
          <w:sz w:val="24"/>
          <w:lang w:val="es-ES"/>
        </w:rPr>
      </w:pPr>
    </w:p>
    <w:p>
      <w:pPr>
        <w:jc w:val="center"/>
        <w:rPr>
          <w:rFonts w:ascii="Times New Roman" w:hAnsi="Times New Roman" w:cs="Times New Roman"/>
          <w:b/>
          <w:bCs/>
          <w:sz w:val="24"/>
        </w:rPr>
      </w:pPr>
      <w:r>
        <w:rPr>
          <w:rFonts w:ascii="Times New Roman" w:hAnsi="Times New Roman" w:cs="Times New Roman"/>
          <w:b/>
          <w:bCs/>
          <w:sz w:val="24"/>
          <w:lang w:val="en-GB"/>
        </w:rPr>
        <w:t>Invita</w:t>
      </w:r>
      <w:r>
        <w:rPr>
          <w:rFonts w:ascii="Times New Roman" w:hAnsi="Times New Roman" w:cs="Times New Roman"/>
          <w:b/>
          <w:bCs/>
          <w:sz w:val="24"/>
          <w:lang w:val="es-ES"/>
        </w:rPr>
        <w:t>ción</w:t>
      </w:r>
      <w:r>
        <w:rPr>
          <w:rFonts w:ascii="Times New Roman" w:hAnsi="Times New Roman" w:cs="Times New Roman"/>
          <w:b/>
          <w:bCs/>
          <w:sz w:val="24"/>
        </w:rPr>
        <w:t xml:space="preserve"> Internacional</w:t>
      </w:r>
    </w:p>
    <w:p>
      <w:pPr>
        <w:jc w:val="center"/>
        <w:rPr>
          <w:rFonts w:ascii="Times New Roman" w:hAnsi="Times New Roman" w:cs="Times New Roman"/>
          <w:b/>
          <w:bCs/>
          <w:sz w:val="24"/>
        </w:rPr>
      </w:pPr>
    </w:p>
    <w:p>
      <w:pPr>
        <w:ind w:firstLine="480" w:firstLineChars="200"/>
        <w:rPr>
          <w:rFonts w:ascii="Times New Roman" w:hAnsi="Times New Roman" w:cs="Times New Roman"/>
          <w:sz w:val="24"/>
          <w:lang w:val="es-ES"/>
        </w:rPr>
      </w:pPr>
      <w:r>
        <w:rPr>
          <w:rFonts w:ascii="Times New Roman" w:hAnsi="Times New Roman" w:cs="Times New Roman"/>
          <w:sz w:val="24"/>
          <w:lang w:val="es-ES"/>
        </w:rPr>
        <w:t xml:space="preserve">Desde el año 2015, se han celebrado con éxito </w:t>
      </w:r>
      <w:r>
        <w:rPr>
          <w:rFonts w:ascii="Times New Roman" w:hAnsi="Times New Roman" w:cs="Times New Roman"/>
          <w:sz w:val="24"/>
        </w:rPr>
        <w:t>ocho</w:t>
      </w:r>
      <w:r>
        <w:rPr>
          <w:rFonts w:ascii="Times New Roman" w:hAnsi="Times New Roman" w:cs="Times New Roman"/>
          <w:sz w:val="24"/>
          <w:lang w:val="es-ES"/>
        </w:rPr>
        <w:t xml:space="preserve"> ediciones del Concurso Internacional de Innovación y Emprendimiento de China “Internet +” para Estudiantes Universitarios, con la participación de un total de </w:t>
      </w:r>
      <w:r>
        <w:rPr>
          <w:rFonts w:ascii="Times New Roman" w:hAnsi="Times New Roman" w:cs="Times New Roman"/>
          <w:sz w:val="24"/>
        </w:rPr>
        <w:t>39</w:t>
      </w:r>
      <w:r>
        <w:rPr>
          <w:rFonts w:ascii="Times New Roman" w:hAnsi="Times New Roman" w:cs="Times New Roman"/>
          <w:sz w:val="24"/>
          <w:lang w:val="es-ES"/>
        </w:rPr>
        <w:t>,</w:t>
      </w:r>
      <w:r>
        <w:rPr>
          <w:rFonts w:ascii="Times New Roman" w:hAnsi="Times New Roman" w:cs="Times New Roman"/>
          <w:sz w:val="24"/>
        </w:rPr>
        <w:t>8</w:t>
      </w:r>
      <w:r>
        <w:rPr>
          <w:rFonts w:ascii="Times New Roman" w:hAnsi="Times New Roman" w:cs="Times New Roman"/>
          <w:sz w:val="24"/>
          <w:lang w:val="es-ES"/>
        </w:rPr>
        <w:t xml:space="preserve">3 millones de estudiantes universitarios y </w:t>
      </w:r>
      <w:r>
        <w:rPr>
          <w:rFonts w:ascii="Times New Roman" w:hAnsi="Times New Roman" w:cs="Times New Roman"/>
          <w:sz w:val="24"/>
        </w:rPr>
        <w:t>9</w:t>
      </w:r>
      <w:r>
        <w:rPr>
          <w:rFonts w:ascii="Times New Roman" w:hAnsi="Times New Roman" w:cs="Times New Roman"/>
          <w:sz w:val="24"/>
          <w:lang w:val="es-ES"/>
        </w:rPr>
        <w:t>,</w:t>
      </w:r>
      <w:r>
        <w:rPr>
          <w:rFonts w:ascii="Times New Roman" w:hAnsi="Times New Roman" w:cs="Times New Roman"/>
          <w:sz w:val="24"/>
        </w:rPr>
        <w:t>4</w:t>
      </w:r>
      <w:r>
        <w:rPr>
          <w:rFonts w:ascii="Times New Roman" w:hAnsi="Times New Roman" w:cs="Times New Roman"/>
          <w:sz w:val="24"/>
          <w:lang w:val="es-ES"/>
        </w:rPr>
        <w:t xml:space="preserve">3 millones de equipos procedentes de </w:t>
      </w:r>
      <w:r>
        <w:rPr>
          <w:rFonts w:ascii="Times New Roman" w:hAnsi="Times New Roman" w:cs="Times New Roman"/>
          <w:sz w:val="24"/>
        </w:rPr>
        <w:t>m</w:t>
      </w:r>
      <w:r>
        <w:rPr>
          <w:rFonts w:hint="eastAsia" w:ascii="Times New Roman" w:hAnsi="Times New Roman" w:cs="Times New Roman"/>
          <w:sz w:val="24"/>
        </w:rPr>
        <w:t>á</w:t>
      </w:r>
      <w:r>
        <w:rPr>
          <w:rFonts w:ascii="Times New Roman" w:hAnsi="Times New Roman" w:cs="Times New Roman"/>
          <w:sz w:val="24"/>
        </w:rPr>
        <w:t>s de cien</w:t>
      </w:r>
      <w:r>
        <w:rPr>
          <w:rFonts w:ascii="Times New Roman" w:hAnsi="Times New Roman" w:cs="Times New Roman"/>
          <w:sz w:val="24"/>
          <w:lang w:val="es-ES"/>
        </w:rPr>
        <w:t xml:space="preserve"> países y </w:t>
      </w:r>
      <w:r>
        <w:rPr>
          <w:rFonts w:ascii="Times New Roman" w:hAnsi="Times New Roman" w:cs="Times New Roman"/>
          <w:sz w:val="24"/>
        </w:rPr>
        <w:t>mil colegios</w:t>
      </w:r>
      <w:r>
        <w:rPr>
          <w:rFonts w:ascii="Times New Roman" w:hAnsi="Times New Roman" w:cs="Times New Roman"/>
          <w:sz w:val="24"/>
          <w:lang w:val="es-ES"/>
        </w:rPr>
        <w:t xml:space="preserve"> de los cinco continentes. Hasta ahora, </w:t>
      </w:r>
      <w:r>
        <w:rPr>
          <w:rFonts w:ascii="Times New Roman" w:hAnsi="Times New Roman" w:cs="Times New Roman"/>
          <w:sz w:val="24"/>
        </w:rPr>
        <w:t>se</w:t>
      </w:r>
      <w:r>
        <w:rPr>
          <w:rFonts w:ascii="Times New Roman" w:hAnsi="Times New Roman" w:cs="Times New Roman"/>
          <w:sz w:val="24"/>
          <w:lang w:val="es-ES"/>
        </w:rPr>
        <w:t xml:space="preserve"> ha convertido </w:t>
      </w:r>
      <w:r>
        <w:rPr>
          <w:rFonts w:ascii="Times New Roman" w:hAnsi="Times New Roman" w:cs="Times New Roman"/>
          <w:sz w:val="24"/>
        </w:rPr>
        <w:t xml:space="preserve">en </w:t>
      </w:r>
      <w:r>
        <w:rPr>
          <w:rFonts w:ascii="Times New Roman" w:hAnsi="Times New Roman" w:cs="Times New Roman"/>
          <w:sz w:val="24"/>
          <w:lang w:val="es-ES"/>
        </w:rPr>
        <w:t xml:space="preserve">el evento </w:t>
      </w:r>
      <w:r>
        <w:rPr>
          <w:rFonts w:ascii="Times New Roman" w:hAnsi="Times New Roman" w:cs="Times New Roman"/>
          <w:sz w:val="24"/>
        </w:rPr>
        <w:t>de mayor escala</w:t>
      </w:r>
      <w:r>
        <w:rPr>
          <w:rFonts w:ascii="Times New Roman" w:hAnsi="Times New Roman" w:cs="Times New Roman"/>
          <w:sz w:val="24"/>
          <w:lang w:val="es-ES"/>
        </w:rPr>
        <w:t xml:space="preserve"> de innovación y emprendimiento a nivel global. En 202</w:t>
      </w:r>
      <w:r>
        <w:rPr>
          <w:rFonts w:ascii="Times New Roman" w:hAnsi="Times New Roman" w:cs="Times New Roman"/>
          <w:sz w:val="24"/>
        </w:rPr>
        <w:t>3</w:t>
      </w:r>
      <w:r>
        <w:rPr>
          <w:rFonts w:ascii="Times New Roman" w:hAnsi="Times New Roman" w:cs="Times New Roman"/>
          <w:sz w:val="24"/>
          <w:lang w:val="es-ES"/>
        </w:rPr>
        <w:t>, se celebrará el IX Concurso Internacional de Innovación y Emprendimiento de China “Internet+” para Estudiantes Universitarios y se extiende la más cordial invitación a jóvenes destacados en innovación y emprendimiento de todo el mundo a tomar parte en este certamen con miras a hacer realidad los sueños de innovación y emprendimiento y crear juntos un futuro mejor del mundo.</w:t>
      </w:r>
    </w:p>
    <w:p>
      <w:pPr>
        <w:ind w:firstLine="480" w:firstLineChars="200"/>
        <w:rPr>
          <w:rFonts w:ascii="Times New Roman" w:hAnsi="Times New Roman" w:cs="Times New Roman"/>
          <w:sz w:val="24"/>
          <w:lang w:val="es-ES"/>
        </w:rPr>
      </w:pPr>
    </w:p>
    <w:p>
      <w:pPr>
        <w:rPr>
          <w:rFonts w:ascii="Times New Roman" w:hAnsi="Times New Roman" w:cs="Times New Roman"/>
          <w:b/>
          <w:bCs/>
          <w:sz w:val="24"/>
          <w:lang w:val="es-ES"/>
        </w:rPr>
      </w:pPr>
      <w:r>
        <w:rPr>
          <w:rFonts w:ascii="Times New Roman" w:hAnsi="Times New Roman" w:cs="Times New Roman"/>
          <w:b/>
          <w:bCs/>
          <w:sz w:val="24"/>
          <w:lang w:val="es-ES"/>
        </w:rPr>
        <w:t>I. Bases de participación</w:t>
      </w:r>
    </w:p>
    <w:p>
      <w:pPr>
        <w:ind w:firstLine="480" w:firstLineChars="200"/>
        <w:rPr>
          <w:rFonts w:ascii="Times New Roman" w:hAnsi="Times New Roman" w:cs="Times New Roman"/>
          <w:sz w:val="24"/>
          <w:lang w:val="es-ES"/>
        </w:rPr>
      </w:pPr>
      <w:r>
        <w:rPr>
          <w:rFonts w:ascii="Times New Roman" w:hAnsi="Times New Roman" w:cs="Times New Roman"/>
          <w:sz w:val="24"/>
          <w:lang w:val="es-ES"/>
        </w:rPr>
        <w:t>1. Los proyectos presentados deben enfocarse en las demandas de la sociedad para desarrollar nuevos productos, formatos y modelos comerciales, impulsar la transformación y modernización de sectores como manufactura, agricultura, salud, energía, protección medioambiental e industrias emergentes estratégicas, promover la convergencia en profundidad de las tecnologías digitales con áreas como educación, medicina, transporte, finanzas, consumo, y difusión cultural. Para conocer en específico los tipos de proyecto elegibles, se recomienda consultar a las universidades anfitrionas chinas o los socios coorganizadores internacionales del Concurso.</w:t>
      </w:r>
    </w:p>
    <w:p>
      <w:pPr>
        <w:ind w:firstLine="480" w:firstLineChars="200"/>
        <w:rPr>
          <w:rFonts w:ascii="Times New Roman" w:hAnsi="Times New Roman" w:cs="Times New Roman"/>
          <w:sz w:val="24"/>
          <w:lang w:val="es-ES"/>
        </w:rPr>
      </w:pPr>
      <w:r>
        <w:rPr>
          <w:rFonts w:ascii="Times New Roman" w:hAnsi="Times New Roman" w:cs="Times New Roman"/>
          <w:sz w:val="24"/>
          <w:lang w:val="es-ES"/>
        </w:rPr>
        <w:t xml:space="preserve">2. Los proyectos presentados deben impulsar la energía positiva, deben ser veraces, éticos y legales, y no deben contener ningún contenido que viole las leyes y los reglamentos. Los inventos, tecnologías patentadas y recursos involucrados en el proyecto deben contar con </w:t>
      </w:r>
      <w:r>
        <w:rPr>
          <w:rFonts w:hint="eastAsia" w:ascii="Times New Roman" w:hAnsi="Times New Roman" w:cs="Times New Roman"/>
          <w:sz w:val="24"/>
          <w:lang w:val="es-ES"/>
        </w:rPr>
        <w:t>los derechos de propiedad intelectual o material</w:t>
      </w:r>
      <w:r>
        <w:rPr>
          <w:rFonts w:ascii="Times New Roman" w:hAnsi="Times New Roman" w:cs="Times New Roman"/>
          <w:sz w:val="24"/>
          <w:lang w:val="es-ES"/>
        </w:rPr>
        <w:t xml:space="preserve"> claros y legales; cualquier plagio, apropiación indebida de obras ajenas o aportación de documentación fraudulenta dará lugar a la descalificación y la anulación del premio, y se responderá de todas las responsabilidades legales.</w:t>
      </w:r>
    </w:p>
    <w:p>
      <w:pPr>
        <w:ind w:firstLine="480" w:firstLineChars="200"/>
        <w:rPr>
          <w:rFonts w:ascii="Times New Roman" w:hAnsi="Times New Roman" w:cs="Times New Roman"/>
          <w:sz w:val="24"/>
          <w:lang w:val="es-ES"/>
        </w:rPr>
      </w:pPr>
      <w:r>
        <w:rPr>
          <w:rFonts w:ascii="Times New Roman" w:hAnsi="Times New Roman" w:cs="Times New Roman"/>
          <w:sz w:val="24"/>
          <w:lang w:val="es-ES"/>
        </w:rPr>
        <w:t>3. Las inscripciones deben realizarse en la categoría en que el proyecto cumpla los requisitos. Los equipos deben rellenar y presentar de forma oportuna y completa todos los materiales relacionados con sus proyectos mediante el sistema de inscripción. Los proyectos que hayan ganado los premios de oro y plata de las diferentes categorías en la gran final de las ediciones anteriores no serán admitidos en esta edición.</w:t>
      </w:r>
    </w:p>
    <w:p>
      <w:pPr>
        <w:ind w:firstLine="480" w:firstLineChars="200"/>
        <w:rPr>
          <w:rFonts w:ascii="Times New Roman" w:hAnsi="Times New Roman" w:cs="Times New Roman"/>
          <w:sz w:val="24"/>
          <w:lang w:val="es-ES"/>
        </w:rPr>
      </w:pPr>
      <w:r>
        <w:rPr>
          <w:rFonts w:ascii="Times New Roman" w:hAnsi="Times New Roman" w:cs="Times New Roman"/>
          <w:sz w:val="24"/>
          <w:lang w:val="es-ES"/>
        </w:rPr>
        <w:t>4. La edad de los concursantes no debe superar los 35 años (con fecha de nacimiento a partir del 1 de marzo de 198</w:t>
      </w:r>
      <w:r>
        <w:rPr>
          <w:rFonts w:ascii="Times New Roman" w:hAnsi="Times New Roman" w:cs="Times New Roman"/>
          <w:sz w:val="24"/>
        </w:rPr>
        <w:t>8</w:t>
      </w:r>
      <w:r>
        <w:rPr>
          <w:rFonts w:ascii="Times New Roman" w:hAnsi="Times New Roman" w:cs="Times New Roman"/>
          <w:sz w:val="24"/>
          <w:lang w:val="es-ES"/>
        </w:rPr>
        <w:t>).</w:t>
      </w:r>
    </w:p>
    <w:p>
      <w:pPr>
        <w:ind w:firstLine="480" w:firstLineChars="200"/>
        <w:rPr>
          <w:rFonts w:ascii="Times New Roman" w:hAnsi="Times New Roman" w:cs="Times New Roman"/>
          <w:sz w:val="24"/>
          <w:lang w:val="es-ES"/>
        </w:rPr>
      </w:pPr>
    </w:p>
    <w:p>
      <w:pPr>
        <w:rPr>
          <w:rFonts w:ascii="Times New Roman" w:hAnsi="Times New Roman" w:cs="Times New Roman"/>
          <w:b/>
          <w:bCs/>
          <w:sz w:val="24"/>
          <w:lang w:val="es-ES"/>
        </w:rPr>
      </w:pPr>
      <w:r>
        <w:rPr>
          <w:rFonts w:ascii="Times New Roman" w:hAnsi="Times New Roman" w:cs="Times New Roman"/>
          <w:b/>
          <w:bCs/>
          <w:sz w:val="24"/>
          <w:lang w:val="es-ES"/>
        </w:rPr>
        <w:t>II. Fórmulas de participación</w:t>
      </w:r>
    </w:p>
    <w:p>
      <w:pPr>
        <w:ind w:firstLine="480" w:firstLineChars="200"/>
        <w:rPr>
          <w:rFonts w:ascii="Times New Roman" w:hAnsi="Times New Roman" w:cs="Times New Roman"/>
          <w:sz w:val="24"/>
          <w:lang w:val="es-ES"/>
        </w:rPr>
      </w:pPr>
      <w:r>
        <w:rPr>
          <w:rFonts w:ascii="Times New Roman" w:hAnsi="Times New Roman" w:cs="Times New Roman"/>
          <w:sz w:val="24"/>
          <w:lang w:val="es-ES"/>
        </w:rPr>
        <w:t>El Concurso solo admite la inscripción y participación en forma de equipos. Se permite formar equipos entre distintas instituciones educativas, y cada equipo debe tener un mínimo de 2 y un máximo de 15 integrantes (incluido el responsable del equipo), los cuales deben ser miembros que han hecho aportes reales e importantes al proyecto.</w:t>
      </w:r>
    </w:p>
    <w:p>
      <w:pPr>
        <w:ind w:firstLine="480" w:firstLineChars="200"/>
        <w:rPr>
          <w:rFonts w:ascii="Times New Roman" w:hAnsi="Times New Roman" w:cs="Times New Roman"/>
          <w:sz w:val="24"/>
          <w:lang w:val="es-ES"/>
        </w:rPr>
      </w:pPr>
      <w:r>
        <w:rPr>
          <w:rFonts w:ascii="Times New Roman" w:hAnsi="Times New Roman" w:cs="Times New Roman"/>
          <w:sz w:val="24"/>
          <w:lang w:val="es-ES"/>
        </w:rPr>
        <w:t>Todos los miembros de los equipos participantes deben ser estudiantes matriculados en las instituciones ordinarias de educación superior extranjeras o graduados de las mismas durante los últimos 5 años (a partir de 201</w:t>
      </w:r>
      <w:r>
        <w:rPr>
          <w:rFonts w:ascii="Times New Roman" w:hAnsi="Times New Roman" w:cs="Times New Roman"/>
          <w:sz w:val="24"/>
        </w:rPr>
        <w:t>8</w:t>
      </w:r>
      <w:r>
        <w:rPr>
          <w:rFonts w:ascii="Times New Roman" w:hAnsi="Times New Roman" w:cs="Times New Roman"/>
          <w:sz w:val="24"/>
          <w:lang w:val="es-ES"/>
        </w:rPr>
        <w:t>). Debe ser el responsable del equipo quien inscribe el proyecto en el Concurso y, por ende, el equipo representa única y exclusivamente a la institución de educación superior internacional donde se encuentre matriculado o se haya titulado el responsable del equipo. Las instituciones de educación superior extranjeras se definen como centros ordinarios de enseñanza superior y de formación profesional superior establecidas en el extranjero, con cualificaciones y capacidades de llevar a cabo programas educativos de forma independiente y conferir con autonomía diplomas o títulos a sus alumnos. Un estudiante matriculado en las instituciones de educación superior extranjeras se refiere a una persona registrada en un centro educativo extranjero de nivel superior y elegible para obtener diplomas o títulos de este mismo.</w:t>
      </w:r>
    </w:p>
    <w:p>
      <w:pPr>
        <w:ind w:firstLine="480" w:firstLineChars="200"/>
        <w:rPr>
          <w:rFonts w:ascii="Times New Roman" w:hAnsi="Times New Roman" w:cs="Times New Roman"/>
          <w:sz w:val="24"/>
          <w:lang w:val="es-ES"/>
        </w:rPr>
      </w:pPr>
      <w:r>
        <w:rPr>
          <w:rFonts w:ascii="Times New Roman" w:hAnsi="Times New Roman" w:cs="Times New Roman"/>
          <w:sz w:val="24"/>
          <w:lang w:val="es-ES"/>
        </w:rPr>
        <w:t>En función de la etapa de estudio del postulante del proyecto, el Concurso establece un grupo para alumnos de grado y otro para aquellos de posgrado. Además, según la fase de emprendimiento en que se encuentren los proyectos, se crean tres categorías dentro de cada grupo enfocadas en la creatividad, el emprendimiento y el crecimiento, respectivamente. Se agradece escoger la categoría adecuada a la hora de presentar los proyectos, con la orientación de las instituciones educativas extranjeras de los postulantes.</w:t>
      </w:r>
    </w:p>
    <w:p>
      <w:pPr>
        <w:ind w:firstLine="480" w:firstLineChars="200"/>
        <w:rPr>
          <w:rFonts w:ascii="Times New Roman" w:hAnsi="Times New Roman" w:cs="Times New Roman"/>
          <w:sz w:val="24"/>
          <w:lang w:val="es-ES"/>
        </w:rPr>
      </w:pPr>
      <w:r>
        <w:rPr>
          <w:rFonts w:ascii="Times New Roman" w:hAnsi="Times New Roman" w:cs="Times New Roman"/>
          <w:sz w:val="24"/>
          <w:lang w:val="es-ES"/>
        </w:rPr>
        <w:t>Los requisitos para la participación en el Concurso son los siguientes:</w:t>
      </w:r>
    </w:p>
    <w:p>
      <w:pPr>
        <w:pStyle w:val="9"/>
        <w:numPr>
          <w:ilvl w:val="0"/>
          <w:numId w:val="1"/>
        </w:numPr>
        <w:ind w:firstLineChars="0"/>
        <w:rPr>
          <w:rFonts w:ascii="Times New Roman" w:hAnsi="Times New Roman" w:cs="Times New Roman"/>
          <w:b/>
          <w:bCs/>
          <w:sz w:val="24"/>
          <w:lang w:val="es-ES"/>
        </w:rPr>
      </w:pPr>
      <w:r>
        <w:rPr>
          <w:rFonts w:ascii="Times New Roman" w:hAnsi="Times New Roman" w:cs="Times New Roman"/>
          <w:b/>
          <w:bCs/>
          <w:sz w:val="24"/>
          <w:lang w:val="es-ES"/>
        </w:rPr>
        <w:t>Grupo de grado</w:t>
      </w:r>
    </w:p>
    <w:p>
      <w:pPr>
        <w:pStyle w:val="9"/>
        <w:numPr>
          <w:ilvl w:val="0"/>
          <w:numId w:val="2"/>
        </w:numPr>
        <w:ind w:left="454" w:firstLine="0" w:firstLineChars="0"/>
        <w:rPr>
          <w:rFonts w:ascii="Times New Roman" w:hAnsi="Times New Roman" w:cs="Times New Roman"/>
          <w:sz w:val="24"/>
          <w:lang w:val="es-ES"/>
        </w:rPr>
      </w:pPr>
      <w:r>
        <w:rPr>
          <w:rFonts w:ascii="Times New Roman" w:hAnsi="Times New Roman" w:cs="Times New Roman"/>
          <w:sz w:val="24"/>
          <w:lang w:val="es-ES"/>
        </w:rPr>
        <w:t xml:space="preserve">Categoría de creatividad. Los proyectos presentados deben contar con buenas ideas creativas y prototipo de producto o modelo de servicio relativamente maduros y no deben haber completado distintos tipos de registro como el comercial e industrial hasta el </w:t>
      </w:r>
      <w:r>
        <w:rPr>
          <w:rFonts w:ascii="Times New Roman" w:hAnsi="Times New Roman" w:cs="Times New Roman"/>
          <w:sz w:val="24"/>
        </w:rPr>
        <w:t>23</w:t>
      </w:r>
      <w:r>
        <w:rPr>
          <w:rFonts w:ascii="Times New Roman" w:hAnsi="Times New Roman" w:cs="Times New Roman"/>
          <w:sz w:val="24"/>
          <w:lang w:val="es-ES"/>
        </w:rPr>
        <w:t xml:space="preserve"> de </w:t>
      </w:r>
      <w:r>
        <w:rPr>
          <w:rFonts w:ascii="Times New Roman" w:hAnsi="Times New Roman" w:cs="Times New Roman"/>
          <w:sz w:val="24"/>
        </w:rPr>
        <w:t>mayo</w:t>
      </w:r>
      <w:r>
        <w:rPr>
          <w:rFonts w:ascii="Times New Roman" w:hAnsi="Times New Roman" w:cs="Times New Roman"/>
          <w:sz w:val="24"/>
          <w:lang w:val="es-ES"/>
        </w:rPr>
        <w:t xml:space="preserve"> de 202</w:t>
      </w:r>
      <w:r>
        <w:rPr>
          <w:rFonts w:ascii="Times New Roman" w:hAnsi="Times New Roman" w:cs="Times New Roman"/>
          <w:sz w:val="24"/>
        </w:rPr>
        <w:t>3</w:t>
      </w:r>
      <w:r>
        <w:rPr>
          <w:rFonts w:ascii="Times New Roman" w:hAnsi="Times New Roman" w:cs="Times New Roman"/>
          <w:sz w:val="24"/>
          <w:lang w:val="es-ES"/>
        </w:rPr>
        <w:t>. El postulante debe ser el responsable del equipo, al tiempo que tanto el responsable como los miembros del equipo deben ser estudiantes matriculados en programas de grado o formación profesional superior.</w:t>
      </w:r>
    </w:p>
    <w:p>
      <w:pPr>
        <w:pStyle w:val="9"/>
        <w:numPr>
          <w:ilvl w:val="0"/>
          <w:numId w:val="2"/>
        </w:numPr>
        <w:ind w:left="454" w:firstLine="0" w:firstLineChars="0"/>
        <w:rPr>
          <w:rFonts w:ascii="Times New Roman" w:hAnsi="Times New Roman" w:cs="Times New Roman"/>
          <w:sz w:val="24"/>
          <w:lang w:val="es-ES"/>
        </w:rPr>
      </w:pPr>
      <w:r>
        <w:rPr>
          <w:rFonts w:ascii="Times New Roman" w:hAnsi="Times New Roman" w:cs="Times New Roman"/>
          <w:sz w:val="24"/>
          <w:lang w:val="es-ES"/>
        </w:rPr>
        <w:t>Categoría de emprendimiento. Los proyectos presentados deben tener una antigüedad inferior a 3 años de distintos tipos de registros como el comercial e industrial (a partir del 1 de marzo de 20</w:t>
      </w:r>
      <w:r>
        <w:rPr>
          <w:rFonts w:ascii="Times New Roman" w:hAnsi="Times New Roman" w:cs="Times New Roman"/>
          <w:sz w:val="24"/>
        </w:rPr>
        <w:t>20</w:t>
      </w:r>
      <w:r>
        <w:rPr>
          <w:rFonts w:ascii="Times New Roman" w:hAnsi="Times New Roman" w:cs="Times New Roman"/>
          <w:sz w:val="24"/>
          <w:lang w:val="es-ES"/>
        </w:rPr>
        <w:t>). El postulante debe ser el responsable del equipo y representante legal de la empresa que participa en el Concurso. Asimismo, debe ser estudiante matriculado en programas de grado o formación profesional superior o haberse graduado de este tipo de estudios durante los últimos 5 años.</w:t>
      </w:r>
    </w:p>
    <w:p>
      <w:pPr>
        <w:pStyle w:val="9"/>
        <w:numPr>
          <w:ilvl w:val="0"/>
          <w:numId w:val="2"/>
        </w:numPr>
        <w:ind w:left="454" w:firstLine="0" w:firstLineChars="0"/>
        <w:rPr>
          <w:rFonts w:ascii="Times New Roman" w:hAnsi="Times New Roman" w:cs="Times New Roman"/>
          <w:sz w:val="24"/>
          <w:lang w:val="es-ES"/>
        </w:rPr>
      </w:pPr>
      <w:r>
        <w:rPr>
          <w:rFonts w:ascii="Times New Roman" w:hAnsi="Times New Roman" w:cs="Times New Roman"/>
          <w:sz w:val="24"/>
          <w:lang w:val="es-ES"/>
        </w:rPr>
        <w:t>Categoría de crecimiento. Los proyectos presentados deben tener una antigüedad superior a 3 años de distintos tipos de registros como el comercial e industrial (antes del 1 de marzo de 20</w:t>
      </w:r>
      <w:r>
        <w:rPr>
          <w:rFonts w:ascii="Times New Roman" w:hAnsi="Times New Roman" w:cs="Times New Roman"/>
          <w:sz w:val="24"/>
        </w:rPr>
        <w:t>20</w:t>
      </w:r>
      <w:r>
        <w:rPr>
          <w:rFonts w:ascii="Times New Roman" w:hAnsi="Times New Roman" w:cs="Times New Roman"/>
          <w:sz w:val="24"/>
          <w:lang w:val="es-ES"/>
        </w:rPr>
        <w:t>). El postulante debe ser el responsable del equipo y representante legal de la empresa que participa en el Concurso. Asimismo, debe ser estudiante matriculado en programas de grado o formación profesional superior o haberse graduado de este tipo de estudios durante los últimos 5 años.</w:t>
      </w:r>
    </w:p>
    <w:p>
      <w:pPr>
        <w:pStyle w:val="9"/>
        <w:numPr>
          <w:ilvl w:val="0"/>
          <w:numId w:val="1"/>
        </w:numPr>
        <w:ind w:firstLineChars="0"/>
        <w:rPr>
          <w:rFonts w:ascii="Times New Roman" w:hAnsi="Times New Roman" w:cs="Times New Roman"/>
          <w:b/>
          <w:bCs/>
          <w:sz w:val="24"/>
          <w:lang w:val="es-ES"/>
        </w:rPr>
      </w:pPr>
      <w:r>
        <w:rPr>
          <w:rFonts w:ascii="Times New Roman" w:hAnsi="Times New Roman" w:cs="Times New Roman"/>
          <w:b/>
          <w:bCs/>
          <w:sz w:val="24"/>
          <w:lang w:val="es-ES"/>
        </w:rPr>
        <w:t>Grupo de posgrado</w:t>
      </w:r>
    </w:p>
    <w:p>
      <w:pPr>
        <w:pStyle w:val="9"/>
        <w:numPr>
          <w:ilvl w:val="0"/>
          <w:numId w:val="3"/>
        </w:numPr>
        <w:ind w:left="454" w:firstLine="0" w:firstLineChars="0"/>
        <w:rPr>
          <w:rFonts w:ascii="Times New Roman" w:hAnsi="Times New Roman" w:cs="Times New Roman"/>
          <w:sz w:val="24"/>
          <w:lang w:val="es-ES"/>
        </w:rPr>
      </w:pPr>
      <w:r>
        <w:rPr>
          <w:rFonts w:ascii="Times New Roman" w:hAnsi="Times New Roman" w:cs="Times New Roman"/>
          <w:sz w:val="24"/>
          <w:lang w:val="es-ES"/>
        </w:rPr>
        <w:t xml:space="preserve">Categoría de creatividad. Los proyectos presentados deben contar con buenas ideas creativas y prototipo de producto o modelo de servicio relativamente maduros y no deben haber completado distintos tipos de registro como el comercial e industrial hasta el </w:t>
      </w:r>
      <w:r>
        <w:rPr>
          <w:rFonts w:ascii="Times New Roman" w:hAnsi="Times New Roman" w:cs="Times New Roman"/>
          <w:sz w:val="24"/>
        </w:rPr>
        <w:t>23</w:t>
      </w:r>
      <w:r>
        <w:rPr>
          <w:rFonts w:ascii="Times New Roman" w:hAnsi="Times New Roman" w:cs="Times New Roman"/>
          <w:sz w:val="24"/>
          <w:lang w:val="es-ES"/>
        </w:rPr>
        <w:t xml:space="preserve"> de </w:t>
      </w:r>
      <w:r>
        <w:rPr>
          <w:rFonts w:ascii="Times New Roman" w:hAnsi="Times New Roman" w:cs="Times New Roman"/>
          <w:sz w:val="24"/>
        </w:rPr>
        <w:t>mayo</w:t>
      </w:r>
      <w:r>
        <w:rPr>
          <w:rFonts w:ascii="Times New Roman" w:hAnsi="Times New Roman" w:cs="Times New Roman"/>
          <w:sz w:val="24"/>
          <w:lang w:val="es-ES"/>
        </w:rPr>
        <w:t xml:space="preserve"> de 202</w:t>
      </w:r>
      <w:r>
        <w:rPr>
          <w:rFonts w:ascii="Times New Roman" w:hAnsi="Times New Roman" w:cs="Times New Roman"/>
          <w:sz w:val="24"/>
        </w:rPr>
        <w:t>3</w:t>
      </w:r>
      <w:r>
        <w:rPr>
          <w:rFonts w:ascii="Times New Roman" w:hAnsi="Times New Roman" w:cs="Times New Roman"/>
          <w:sz w:val="24"/>
          <w:lang w:val="es-ES"/>
        </w:rPr>
        <w:t>. El postulante debe ser el responsable del equipo y estudiante matriculado en programas de posgrado, al tiempo que los miembros del equipo deben ser estudiantes matriculados en programas de posgrado, grado o formación profesional superior.</w:t>
      </w:r>
    </w:p>
    <w:p>
      <w:pPr>
        <w:pStyle w:val="9"/>
        <w:numPr>
          <w:ilvl w:val="0"/>
          <w:numId w:val="3"/>
        </w:numPr>
        <w:ind w:left="454" w:firstLine="0" w:firstLineChars="0"/>
        <w:rPr>
          <w:rFonts w:ascii="Times New Roman" w:hAnsi="Times New Roman" w:cs="Times New Roman"/>
          <w:sz w:val="24"/>
          <w:lang w:val="es-ES"/>
        </w:rPr>
      </w:pPr>
      <w:r>
        <w:rPr>
          <w:rFonts w:ascii="Times New Roman" w:hAnsi="Times New Roman" w:cs="Times New Roman"/>
          <w:sz w:val="24"/>
          <w:lang w:val="es-ES"/>
        </w:rPr>
        <w:t>Categoría de emprendimiento. Los proyectos presentados deben tener una antigüedad inferior a 3 años de distintos tipos de registros como el comercial e industrial (a partir del 1 de marzo de 20</w:t>
      </w:r>
      <w:r>
        <w:rPr>
          <w:rFonts w:ascii="Times New Roman" w:hAnsi="Times New Roman" w:cs="Times New Roman"/>
          <w:sz w:val="24"/>
        </w:rPr>
        <w:t>20</w:t>
      </w:r>
      <w:r>
        <w:rPr>
          <w:rFonts w:ascii="Times New Roman" w:hAnsi="Times New Roman" w:cs="Times New Roman"/>
          <w:sz w:val="24"/>
          <w:lang w:val="es-ES"/>
        </w:rPr>
        <w:t>). El postulante debe ser el responsable del equipo y representante legal de la empresa que participa en el Concurso. Asimismo, debe ser estudiante matriculado en programas de posgrado o haberse graduado con título de posgrado durante los últimos 5 años.</w:t>
      </w:r>
    </w:p>
    <w:p>
      <w:pPr>
        <w:pStyle w:val="9"/>
        <w:numPr>
          <w:ilvl w:val="0"/>
          <w:numId w:val="3"/>
        </w:numPr>
        <w:ind w:left="454" w:firstLine="0" w:firstLineChars="0"/>
        <w:rPr>
          <w:rFonts w:ascii="Times New Roman" w:hAnsi="Times New Roman" w:cs="Times New Roman"/>
          <w:sz w:val="24"/>
          <w:lang w:val="es-ES"/>
        </w:rPr>
      </w:pPr>
      <w:r>
        <w:rPr>
          <w:rFonts w:ascii="Times New Roman" w:hAnsi="Times New Roman" w:cs="Times New Roman"/>
          <w:sz w:val="24"/>
          <w:lang w:val="es-ES"/>
        </w:rPr>
        <w:t>Categoría de crecimiento. Los proyectos presentados deben tener una antigüedad superior a 3 años de distintos tipos de registros como el comercial e industrial (antes del 1 de marzo de 20</w:t>
      </w:r>
      <w:r>
        <w:rPr>
          <w:rFonts w:ascii="Times New Roman" w:hAnsi="Times New Roman" w:cs="Times New Roman"/>
          <w:sz w:val="24"/>
        </w:rPr>
        <w:t>20</w:t>
      </w:r>
      <w:r>
        <w:rPr>
          <w:rFonts w:ascii="Times New Roman" w:hAnsi="Times New Roman" w:cs="Times New Roman"/>
          <w:sz w:val="24"/>
          <w:lang w:val="es-ES"/>
        </w:rPr>
        <w:t>). El postulante debe ser el responsable del equipo y representante legal de la empresa que participa en el Concurso. Asimismo, debe ser estudiante matriculado en programas de posgrado o haberse graduado con título de posgrado durante los últimos 5 años.</w:t>
      </w:r>
    </w:p>
    <w:p>
      <w:pPr>
        <w:ind w:firstLine="480" w:firstLineChars="200"/>
        <w:rPr>
          <w:rFonts w:ascii="Times New Roman" w:hAnsi="Times New Roman" w:cs="Times New Roman"/>
          <w:sz w:val="24"/>
          <w:lang w:val="es-ES"/>
        </w:rPr>
      </w:pPr>
    </w:p>
    <w:p>
      <w:pPr>
        <w:rPr>
          <w:rFonts w:ascii="Times New Roman" w:hAnsi="Times New Roman" w:cs="Times New Roman"/>
          <w:b/>
          <w:bCs/>
          <w:sz w:val="24"/>
          <w:lang w:val="es-ES"/>
        </w:rPr>
      </w:pPr>
      <w:r>
        <w:rPr>
          <w:rFonts w:ascii="Times New Roman" w:hAnsi="Times New Roman" w:cs="Times New Roman"/>
          <w:b/>
          <w:bCs/>
          <w:sz w:val="24"/>
          <w:lang w:val="es-ES"/>
        </w:rPr>
        <w:t>III. Normas del Concurso</w:t>
      </w:r>
    </w:p>
    <w:p>
      <w:pPr>
        <w:ind w:firstLine="480" w:firstLineChars="200"/>
        <w:rPr>
          <w:rFonts w:ascii="Times New Roman" w:hAnsi="Times New Roman" w:cs="Times New Roman"/>
          <w:sz w:val="24"/>
          <w:lang w:val="es-ES"/>
        </w:rPr>
      </w:pPr>
      <w:r>
        <w:rPr>
          <w:rFonts w:ascii="Times New Roman" w:hAnsi="Times New Roman" w:cs="Times New Roman"/>
          <w:sz w:val="24"/>
          <w:lang w:val="es-ES"/>
        </w:rPr>
        <w:t>Los proyectos internacionales que se inscriban en la sección principal de educación superior de esta edición del Concurso serán evaluados junto con los proyectos presentados de la parte continental de China y los de Hong Kong, Macao y Taiwan de China, pero serán clasificados en un ranking aparte. El Comité Organizador está a cargo de la gestión unificada del Concurso y lo divide en tres etapas: revisión de elegibilidad, evaluación en línea y concurso presencial.</w:t>
      </w:r>
    </w:p>
    <w:p>
      <w:pPr>
        <w:ind w:firstLine="480" w:firstLineChars="200"/>
        <w:rPr>
          <w:rFonts w:ascii="Times New Roman" w:hAnsi="Times New Roman" w:cs="Times New Roman"/>
          <w:sz w:val="24"/>
          <w:lang w:val="es-ES"/>
        </w:rPr>
      </w:pPr>
      <w:r>
        <w:rPr>
          <w:rFonts w:ascii="Times New Roman" w:hAnsi="Times New Roman" w:cs="Times New Roman"/>
          <w:b/>
          <w:bCs/>
          <w:sz w:val="24"/>
          <w:lang w:val="es-ES"/>
        </w:rPr>
        <w:t xml:space="preserve">1. Revisión de elegibilidad (1 de </w:t>
      </w:r>
      <w:r>
        <w:rPr>
          <w:rFonts w:ascii="Times New Roman" w:hAnsi="Times New Roman" w:cs="Times New Roman"/>
          <w:b/>
          <w:bCs/>
          <w:sz w:val="24"/>
        </w:rPr>
        <w:t>agosto</w:t>
      </w:r>
      <w:r>
        <w:rPr>
          <w:rFonts w:ascii="Times New Roman" w:hAnsi="Times New Roman" w:cs="Times New Roman"/>
          <w:b/>
          <w:bCs/>
          <w:sz w:val="24"/>
          <w:lang w:val="es-ES"/>
        </w:rPr>
        <w:t xml:space="preserve"> de 202</w:t>
      </w:r>
      <w:r>
        <w:rPr>
          <w:rFonts w:ascii="Times New Roman" w:hAnsi="Times New Roman" w:cs="Times New Roman"/>
          <w:b/>
          <w:bCs/>
          <w:sz w:val="24"/>
        </w:rPr>
        <w:t>3</w:t>
      </w:r>
      <w:r>
        <w:rPr>
          <w:rFonts w:ascii="Times New Roman" w:hAnsi="Times New Roman" w:cs="Times New Roman"/>
          <w:b/>
          <w:bCs/>
          <w:sz w:val="24"/>
          <w:lang w:val="es-ES"/>
        </w:rPr>
        <w:t xml:space="preserve"> - </w:t>
      </w:r>
      <w:r>
        <w:rPr>
          <w:rFonts w:ascii="Times New Roman" w:hAnsi="Times New Roman" w:cs="Times New Roman"/>
          <w:b/>
          <w:bCs/>
          <w:sz w:val="24"/>
        </w:rPr>
        <w:t>15</w:t>
      </w:r>
      <w:r>
        <w:rPr>
          <w:rFonts w:ascii="Times New Roman" w:hAnsi="Times New Roman" w:cs="Times New Roman"/>
          <w:b/>
          <w:bCs/>
          <w:sz w:val="24"/>
          <w:lang w:val="es-ES"/>
        </w:rPr>
        <w:t xml:space="preserve"> de </w:t>
      </w:r>
      <w:r>
        <w:rPr>
          <w:rFonts w:ascii="Times New Roman" w:hAnsi="Times New Roman" w:cs="Times New Roman"/>
          <w:b/>
          <w:bCs/>
          <w:sz w:val="24"/>
        </w:rPr>
        <w:t>agosto</w:t>
      </w:r>
      <w:r>
        <w:rPr>
          <w:rFonts w:ascii="Times New Roman" w:hAnsi="Times New Roman" w:cs="Times New Roman"/>
          <w:b/>
          <w:bCs/>
          <w:sz w:val="24"/>
          <w:lang w:val="es-ES"/>
        </w:rPr>
        <w:t xml:space="preserve"> de 202</w:t>
      </w:r>
      <w:r>
        <w:rPr>
          <w:rFonts w:ascii="Times New Roman" w:hAnsi="Times New Roman" w:cs="Times New Roman"/>
          <w:b/>
          <w:bCs/>
          <w:sz w:val="24"/>
        </w:rPr>
        <w:t>3</w:t>
      </w:r>
      <w:r>
        <w:rPr>
          <w:rFonts w:ascii="Times New Roman" w:hAnsi="Times New Roman" w:cs="Times New Roman"/>
          <w:b/>
          <w:bCs/>
          <w:sz w:val="24"/>
          <w:lang w:val="es-ES"/>
        </w:rPr>
        <w:t>).</w:t>
      </w:r>
      <w:r>
        <w:rPr>
          <w:rFonts w:ascii="Times New Roman" w:hAnsi="Times New Roman" w:cs="Times New Roman"/>
          <w:sz w:val="24"/>
          <w:lang w:val="es-ES"/>
        </w:rPr>
        <w:t xml:space="preserve"> El Comité Organizador del Concurso revisará la elegibilidad de los proyectos internacionales inscritos y la integridad de los documentos, según los aspectos clave establecidos en las reglas de revisión.</w:t>
      </w:r>
    </w:p>
    <w:p>
      <w:pPr>
        <w:ind w:firstLine="480" w:firstLineChars="200"/>
        <w:rPr>
          <w:rFonts w:ascii="Times New Roman" w:hAnsi="Times New Roman" w:cs="Times New Roman"/>
          <w:sz w:val="24"/>
          <w:lang w:val="es-ES"/>
        </w:rPr>
      </w:pPr>
      <w:r>
        <w:rPr>
          <w:rFonts w:ascii="Times New Roman" w:hAnsi="Times New Roman" w:cs="Times New Roman"/>
          <w:b/>
          <w:bCs/>
          <w:sz w:val="24"/>
          <w:lang w:val="es-ES"/>
        </w:rPr>
        <w:t>2. Evaluación en línea (1</w:t>
      </w:r>
      <w:r>
        <w:rPr>
          <w:rFonts w:ascii="Times New Roman" w:hAnsi="Times New Roman" w:cs="Times New Roman"/>
          <w:b/>
          <w:bCs/>
          <w:sz w:val="24"/>
        </w:rPr>
        <w:t>6</w:t>
      </w:r>
      <w:r>
        <w:rPr>
          <w:rFonts w:ascii="Times New Roman" w:hAnsi="Times New Roman" w:cs="Times New Roman"/>
          <w:b/>
          <w:bCs/>
          <w:sz w:val="24"/>
          <w:lang w:val="es-ES"/>
        </w:rPr>
        <w:t xml:space="preserve"> de agosto de 202</w:t>
      </w:r>
      <w:r>
        <w:rPr>
          <w:rFonts w:ascii="Times New Roman" w:hAnsi="Times New Roman" w:cs="Times New Roman"/>
          <w:b/>
          <w:bCs/>
          <w:sz w:val="24"/>
        </w:rPr>
        <w:t>3</w:t>
      </w:r>
      <w:r>
        <w:rPr>
          <w:rFonts w:ascii="Times New Roman" w:hAnsi="Times New Roman" w:cs="Times New Roman"/>
          <w:b/>
          <w:bCs/>
          <w:sz w:val="24"/>
          <w:lang w:val="es-ES"/>
        </w:rPr>
        <w:t xml:space="preserve"> - </w:t>
      </w:r>
      <w:r>
        <w:rPr>
          <w:rFonts w:ascii="Times New Roman" w:hAnsi="Times New Roman" w:cs="Times New Roman"/>
          <w:b/>
          <w:bCs/>
          <w:sz w:val="24"/>
        </w:rPr>
        <w:t>31</w:t>
      </w:r>
      <w:r>
        <w:rPr>
          <w:rFonts w:ascii="Times New Roman" w:hAnsi="Times New Roman" w:cs="Times New Roman"/>
          <w:b/>
          <w:bCs/>
          <w:sz w:val="24"/>
          <w:lang w:val="es-ES"/>
        </w:rPr>
        <w:t xml:space="preserve"> de agosto de 202</w:t>
      </w:r>
      <w:r>
        <w:rPr>
          <w:rFonts w:ascii="Times New Roman" w:hAnsi="Times New Roman" w:cs="Times New Roman"/>
          <w:b/>
          <w:bCs/>
          <w:sz w:val="24"/>
        </w:rPr>
        <w:t>3</w:t>
      </w:r>
      <w:r>
        <w:rPr>
          <w:rFonts w:ascii="Times New Roman" w:hAnsi="Times New Roman" w:cs="Times New Roman"/>
          <w:b/>
          <w:bCs/>
          <w:sz w:val="24"/>
          <w:lang w:val="es-ES"/>
        </w:rPr>
        <w:t>).</w:t>
      </w:r>
      <w:r>
        <w:rPr>
          <w:rFonts w:ascii="Times New Roman" w:hAnsi="Times New Roman" w:cs="Times New Roman"/>
          <w:sz w:val="24"/>
          <w:lang w:val="es-ES"/>
        </w:rPr>
        <w:t xml:space="preserve"> Se realizarán múltiples rondas de evaluación en línea de los proyectos aceptados en la fase anterior. La última ronda será la evaluación de proyectos de la final en línea.</w:t>
      </w:r>
    </w:p>
    <w:p>
      <w:pPr>
        <w:ind w:firstLine="480" w:firstLineChars="200"/>
        <w:rPr>
          <w:rFonts w:ascii="Times New Roman" w:hAnsi="Times New Roman" w:cs="Times New Roman"/>
          <w:sz w:val="24"/>
          <w:lang w:val="es-ES"/>
        </w:rPr>
      </w:pPr>
      <w:r>
        <w:rPr>
          <w:rFonts w:ascii="Times New Roman" w:hAnsi="Times New Roman" w:cs="Times New Roman"/>
          <w:b/>
          <w:bCs/>
          <w:sz w:val="24"/>
          <w:lang w:val="es-ES"/>
        </w:rPr>
        <w:t>3. Concurso presencial (octubre de 202</w:t>
      </w:r>
      <w:r>
        <w:rPr>
          <w:rFonts w:ascii="Times New Roman" w:hAnsi="Times New Roman" w:cs="Times New Roman"/>
          <w:b/>
          <w:bCs/>
          <w:sz w:val="24"/>
        </w:rPr>
        <w:t>3</w:t>
      </w:r>
      <w:r>
        <w:rPr>
          <w:rFonts w:ascii="Times New Roman" w:hAnsi="Times New Roman" w:cs="Times New Roman"/>
          <w:b/>
          <w:bCs/>
          <w:sz w:val="24"/>
          <w:lang w:val="es-ES"/>
        </w:rPr>
        <w:t>).</w:t>
      </w:r>
      <w:r>
        <w:rPr>
          <w:rFonts w:ascii="Times New Roman" w:hAnsi="Times New Roman" w:cs="Times New Roman"/>
          <w:sz w:val="24"/>
          <w:lang w:val="es-ES"/>
        </w:rPr>
        <w:t xml:space="preserve"> Los proyectos ganadores en la evaluación final en línea pasarán a la gran final presencial. </w:t>
      </w:r>
      <w:r>
        <w:rPr>
          <w:rFonts w:ascii="Times New Roman" w:hAnsi="Times New Roman" w:cs="Times New Roman"/>
          <w:sz w:val="24"/>
        </w:rPr>
        <w:t>E</w:t>
      </w:r>
      <w:r>
        <w:rPr>
          <w:rFonts w:ascii="Times New Roman" w:hAnsi="Times New Roman" w:cs="Times New Roman"/>
          <w:sz w:val="24"/>
          <w:lang w:val="es-ES"/>
        </w:rPr>
        <w:t xml:space="preserve">l Comité Organizador del Concurso les costeará a los equipos que acudirán a la gran final presencial el viaje internacional para 1-2 personas por equipo (ida y vuelta, solo en clase </w:t>
      </w:r>
      <w:r>
        <w:rPr>
          <w:rFonts w:ascii="Times New Roman" w:hAnsi="Times New Roman" w:cs="Times New Roman"/>
          <w:sz w:val="24"/>
        </w:rPr>
        <w:t>econ</w:t>
      </w:r>
      <w:r>
        <w:rPr>
          <w:rFonts w:hint="eastAsia" w:ascii="Times New Roman" w:hAnsi="Times New Roman" w:cs="Times New Roman"/>
          <w:sz w:val="24"/>
        </w:rPr>
        <w:t>ó</w:t>
      </w:r>
      <w:r>
        <w:rPr>
          <w:rFonts w:ascii="Times New Roman" w:hAnsi="Times New Roman" w:cs="Times New Roman"/>
          <w:sz w:val="24"/>
        </w:rPr>
        <w:t>mica</w:t>
      </w:r>
      <w:r>
        <w:rPr>
          <w:rFonts w:ascii="Times New Roman" w:hAnsi="Times New Roman" w:cs="Times New Roman"/>
          <w:sz w:val="24"/>
          <w:lang w:val="es-ES"/>
        </w:rPr>
        <w:t>), junto con alojamiento, manutención y traslados locales durante el evento. En caso de no poder celebrarse la gran final en forma presencial, la evaluación de las defensas de la gran final se llevará a cabo en línea.</w:t>
      </w:r>
    </w:p>
    <w:p>
      <w:pPr>
        <w:ind w:firstLine="480" w:firstLineChars="200"/>
        <w:rPr>
          <w:rFonts w:ascii="Times New Roman" w:hAnsi="Times New Roman" w:cs="Times New Roman"/>
          <w:sz w:val="24"/>
          <w:lang w:val="es-ES"/>
        </w:rPr>
      </w:pPr>
    </w:p>
    <w:p>
      <w:pPr>
        <w:rPr>
          <w:rFonts w:ascii="Times New Roman" w:hAnsi="Times New Roman" w:cs="Times New Roman"/>
          <w:b/>
          <w:bCs/>
          <w:sz w:val="24"/>
          <w:lang w:val="es-ES"/>
        </w:rPr>
      </w:pPr>
      <w:r>
        <w:rPr>
          <w:rFonts w:ascii="Times New Roman" w:hAnsi="Times New Roman" w:cs="Times New Roman"/>
          <w:b/>
          <w:bCs/>
          <w:sz w:val="24"/>
          <w:lang w:val="es-ES"/>
        </w:rPr>
        <w:t>IV. Premios</w:t>
      </w:r>
    </w:p>
    <w:p>
      <w:pPr>
        <w:ind w:firstLine="480" w:firstLineChars="200"/>
        <w:rPr>
          <w:rFonts w:ascii="Times New Roman" w:hAnsi="Times New Roman" w:cs="Times New Roman"/>
          <w:sz w:val="24"/>
          <w:lang w:val="es-ES"/>
        </w:rPr>
      </w:pPr>
      <w:r>
        <w:rPr>
          <w:rFonts w:ascii="Times New Roman" w:hAnsi="Times New Roman" w:cs="Times New Roman"/>
          <w:sz w:val="24"/>
          <w:lang w:val="es-ES"/>
        </w:rPr>
        <w:t>Un total de 500 proyectos internacionales serán seleccionados para la final en línea, de los cuales 150 serán clasificados para la gran final presencial, y de ellos 50 serán galardonados con el premio de oro y otros 100 con el de plata. Los demás 350 proyectos de la final en línea que no terminen clasificados para la gran final presencial recibirán el premio de bronce.</w:t>
      </w:r>
    </w:p>
    <w:p>
      <w:pPr>
        <w:ind w:firstLine="480" w:firstLineChars="200"/>
        <w:rPr>
          <w:rFonts w:ascii="Times New Roman" w:hAnsi="Times New Roman" w:cs="Times New Roman"/>
          <w:sz w:val="24"/>
          <w:lang w:val="es-ES"/>
        </w:rPr>
      </w:pPr>
      <w:r>
        <w:rPr>
          <w:rFonts w:ascii="Times New Roman" w:hAnsi="Times New Roman" w:cs="Times New Roman"/>
          <w:sz w:val="24"/>
          <w:lang w:val="es-ES"/>
        </w:rPr>
        <w:t>Los proyectos galardonados recibirán certificados de distinción del Comité Organizador del Concurso. Los proyectos internacionales finalistas para el campeonato recibirán un premio en efectivo de suma adecuada en función de sus resultados en el Concurso.</w:t>
      </w:r>
    </w:p>
    <w:p>
      <w:pPr>
        <w:ind w:firstLine="480" w:firstLineChars="200"/>
        <w:rPr>
          <w:rFonts w:ascii="Times New Roman" w:hAnsi="Times New Roman" w:cs="Times New Roman"/>
          <w:sz w:val="24"/>
          <w:lang w:val="es-ES"/>
        </w:rPr>
      </w:pPr>
      <w:r>
        <w:rPr>
          <w:rFonts w:ascii="Times New Roman" w:hAnsi="Times New Roman" w:cs="Times New Roman"/>
          <w:sz w:val="24"/>
          <w:lang w:val="es-ES"/>
        </w:rPr>
        <w:t>Los mentores de los proyectos galardonados con el premio de oro serán distinguidos como “Mentores de excelencia en innovación y emprendimiento” (limitados a los primeros cinco), y se concederá un "Premio a la organización de proyectos internacionales" a los socios coorganizadores.</w:t>
      </w:r>
    </w:p>
    <w:p>
      <w:pPr>
        <w:rPr>
          <w:rFonts w:ascii="Times New Roman" w:hAnsi="Times New Roman" w:cs="Times New Roman"/>
          <w:sz w:val="24"/>
          <w:lang w:val="es-ES"/>
        </w:rPr>
      </w:pPr>
    </w:p>
    <w:p>
      <w:pPr>
        <w:rPr>
          <w:rFonts w:ascii="Times New Roman" w:hAnsi="Times New Roman" w:cs="Times New Roman"/>
          <w:b/>
          <w:bCs/>
          <w:sz w:val="24"/>
          <w:lang w:val="es-ES"/>
        </w:rPr>
      </w:pPr>
      <w:r>
        <w:rPr>
          <w:rFonts w:ascii="Times New Roman" w:hAnsi="Times New Roman" w:cs="Times New Roman"/>
          <w:b/>
          <w:bCs/>
          <w:sz w:val="24"/>
          <w:lang w:val="es-ES"/>
        </w:rPr>
        <w:t>V. Inscripción</w:t>
      </w:r>
    </w:p>
    <w:p>
      <w:pPr>
        <w:ind w:firstLine="480" w:firstLineChars="200"/>
        <w:rPr>
          <w:rFonts w:ascii="Times New Roman" w:hAnsi="Times New Roman" w:cs="Times New Roman"/>
          <w:sz w:val="24"/>
          <w:lang w:val="es-ES"/>
        </w:rPr>
      </w:pPr>
      <w:r>
        <w:rPr>
          <w:rFonts w:ascii="Times New Roman" w:hAnsi="Times New Roman" w:cs="Times New Roman"/>
          <w:sz w:val="24"/>
          <w:lang w:val="es-ES"/>
        </w:rPr>
        <w:t>1. Para los proyectos internacionales, se debe acceder al sitio web oficial de Asociación de Promoción de la Comunidad Global de Líderes Jóvenes en Innovación (PILC, siglas en inglés) (Sitio web: https://www.pilcchina.org/) para inscribirse y enviar los materiales correspondientes. El sistema de inscripción se abrirá a las 00:00 del 1 de ju</w:t>
      </w:r>
      <w:r>
        <w:rPr>
          <w:rFonts w:ascii="Times New Roman" w:hAnsi="Times New Roman" w:cs="Times New Roman"/>
          <w:sz w:val="24"/>
        </w:rPr>
        <w:t>l</w:t>
      </w:r>
      <w:r>
        <w:rPr>
          <w:rFonts w:ascii="Times New Roman" w:hAnsi="Times New Roman" w:cs="Times New Roman"/>
          <w:sz w:val="24"/>
          <w:lang w:val="es-ES"/>
        </w:rPr>
        <w:t>io de 202</w:t>
      </w:r>
      <w:r>
        <w:rPr>
          <w:rFonts w:ascii="Times New Roman" w:hAnsi="Times New Roman" w:cs="Times New Roman"/>
          <w:sz w:val="24"/>
        </w:rPr>
        <w:t>3</w:t>
      </w:r>
      <w:r>
        <w:rPr>
          <w:rFonts w:ascii="Times New Roman" w:hAnsi="Times New Roman" w:cs="Times New Roman"/>
          <w:sz w:val="24"/>
          <w:lang w:val="es-ES"/>
        </w:rPr>
        <w:t xml:space="preserve"> y se cerrará a las 24:00 del </w:t>
      </w:r>
      <w:r>
        <w:rPr>
          <w:rFonts w:ascii="Times New Roman" w:hAnsi="Times New Roman" w:cs="Times New Roman"/>
          <w:sz w:val="24"/>
        </w:rPr>
        <w:t>31</w:t>
      </w:r>
      <w:r>
        <w:rPr>
          <w:rFonts w:ascii="Times New Roman" w:hAnsi="Times New Roman" w:cs="Times New Roman"/>
          <w:sz w:val="24"/>
          <w:lang w:val="es-ES"/>
        </w:rPr>
        <w:t xml:space="preserve"> de julio de 202</w:t>
      </w:r>
      <w:r>
        <w:rPr>
          <w:rFonts w:ascii="Times New Roman" w:hAnsi="Times New Roman" w:cs="Times New Roman"/>
          <w:sz w:val="24"/>
        </w:rPr>
        <w:t>3</w:t>
      </w:r>
      <w:r>
        <w:rPr>
          <w:rFonts w:ascii="Times New Roman" w:hAnsi="Times New Roman" w:cs="Times New Roman"/>
          <w:sz w:val="24"/>
          <w:lang w:val="es-ES"/>
        </w:rPr>
        <w:t>, hora de Beijing.</w:t>
      </w:r>
    </w:p>
    <w:p>
      <w:pPr>
        <w:ind w:firstLine="480" w:firstLineChars="200"/>
        <w:rPr>
          <w:rFonts w:ascii="Times New Roman" w:hAnsi="Times New Roman" w:cs="Times New Roman"/>
          <w:sz w:val="24"/>
          <w:lang w:val="es-ES"/>
        </w:rPr>
      </w:pPr>
      <w:r>
        <w:rPr>
          <w:rFonts w:ascii="Times New Roman" w:hAnsi="Times New Roman" w:cs="Times New Roman"/>
          <w:sz w:val="24"/>
          <w:lang w:val="es-ES"/>
        </w:rPr>
        <w:t>2. Los proyectos deben presentarse junto con un plan de negocios en formato PPT, con la opción de proporcionar también un plan de negocios en formato Word o un video de 1 minuto como material de apoyo. A efectos de evaluación, se agradece convertir el plan de negocios en formato PDF antes de subirlo al sistema.</w:t>
      </w:r>
    </w:p>
    <w:p>
      <w:pPr>
        <w:ind w:firstLine="480" w:firstLineChars="200"/>
        <w:rPr>
          <w:rFonts w:ascii="Times New Roman" w:hAnsi="Times New Roman" w:cs="Times New Roman"/>
          <w:sz w:val="24"/>
          <w:lang w:val="es-ES"/>
        </w:rPr>
      </w:pPr>
      <w:r>
        <w:rPr>
          <w:rFonts w:ascii="Times New Roman" w:hAnsi="Times New Roman" w:cs="Times New Roman"/>
          <w:sz w:val="24"/>
          <w:lang w:val="es-ES"/>
        </w:rPr>
        <w:t>3. Con el fin de facilitar la revisión de elegibilidad, todos los miembros del equipo deben presentar una copia del resguardo de matrícula, y del título académico o certificado de participación accionaria antes de la fecha límite de inscripción. Los equipos con un mentor también deben proporcionar la información del mentor en el sistema de inscripción.</w:t>
      </w:r>
    </w:p>
    <w:p>
      <w:pPr>
        <w:ind w:firstLine="480" w:firstLineChars="200"/>
        <w:rPr>
          <w:rFonts w:ascii="Times New Roman" w:hAnsi="Times New Roman" w:cs="Times New Roman"/>
          <w:sz w:val="24"/>
          <w:lang w:val="es-ES"/>
        </w:rPr>
      </w:pPr>
      <w:r>
        <w:rPr>
          <w:rFonts w:ascii="Times New Roman" w:hAnsi="Times New Roman" w:cs="Times New Roman"/>
          <w:sz w:val="24"/>
          <w:lang w:val="es-ES"/>
        </w:rPr>
        <w:t>4. En principio, toda la documentación de inscripción y la defensa presencial deben estar en chino o inglés. En caso de necesidad de usar otros idiomas, se recomienda ponerse en contacto con el Comité Organizador del Concurso.</w:t>
      </w:r>
    </w:p>
    <w:p>
      <w:pPr>
        <w:rPr>
          <w:rFonts w:ascii="Times New Roman" w:hAnsi="Times New Roman" w:cs="Times New Roman"/>
          <w:sz w:val="24"/>
          <w:lang w:val="es-ES"/>
        </w:rPr>
      </w:pPr>
    </w:p>
    <w:p>
      <w:pPr>
        <w:rPr>
          <w:rFonts w:ascii="Times New Roman" w:hAnsi="Times New Roman" w:cs="Times New Roman"/>
          <w:b/>
          <w:bCs/>
          <w:sz w:val="24"/>
          <w:lang w:val="es-ES"/>
        </w:rPr>
      </w:pPr>
      <w:r>
        <w:rPr>
          <w:rFonts w:ascii="Times New Roman" w:hAnsi="Times New Roman" w:cs="Times New Roman"/>
          <w:b/>
          <w:bCs/>
          <w:sz w:val="24"/>
          <w:lang w:val="es-ES"/>
        </w:rPr>
        <w:t>VI. Criterios de evaluación</w:t>
      </w:r>
    </w:p>
    <w:p>
      <w:pPr>
        <w:ind w:firstLine="480" w:firstLineChars="200"/>
        <w:rPr>
          <w:rFonts w:ascii="Times New Roman" w:hAnsi="Times New Roman" w:cs="Times New Roman"/>
          <w:sz w:val="24"/>
          <w:lang w:val="es-ES"/>
        </w:rPr>
      </w:pPr>
      <w:r>
        <w:rPr>
          <w:rFonts w:ascii="Times New Roman" w:hAnsi="Times New Roman" w:cs="Times New Roman"/>
          <w:sz w:val="24"/>
          <w:lang w:val="es-ES"/>
        </w:rPr>
        <w:t>Para acceder a información más detallada sobre los criterios de evaluación de esta edición del Concurso, se sugiere visitar la "Red Nacional de Servicios de Emprendimiento para Estudiantes Universitarios" (Sitio web: https://cy.ncss.cn) o el sitio web oficial de la Asociación de Promoción de la Comunidad Global de Líderes Jóvenes en Innovación (PILC, siglas en inglés) (Sitio web: https://www.pilcchina.org/).</w:t>
      </w:r>
    </w:p>
    <w:p>
      <w:pPr>
        <w:ind w:firstLine="480" w:firstLineChars="200"/>
        <w:rPr>
          <w:rFonts w:ascii="Times New Roman" w:hAnsi="Times New Roman" w:cs="Times New Roman"/>
          <w:sz w:val="24"/>
          <w:lang w:val="es-ES"/>
        </w:rPr>
      </w:pPr>
    </w:p>
    <w:p>
      <w:pPr>
        <w:rPr>
          <w:rFonts w:ascii="Times New Roman" w:hAnsi="Times New Roman" w:cs="Times New Roman"/>
          <w:b/>
          <w:bCs/>
          <w:sz w:val="24"/>
          <w:lang w:val="es-ES"/>
        </w:rPr>
      </w:pPr>
      <w:r>
        <w:rPr>
          <w:rFonts w:ascii="Times New Roman" w:hAnsi="Times New Roman" w:cs="Times New Roman"/>
          <w:b/>
          <w:bCs/>
          <w:sz w:val="24"/>
          <w:lang w:val="es-ES"/>
        </w:rPr>
        <w:t>VII. Otros</w:t>
      </w:r>
    </w:p>
    <w:p>
      <w:pPr>
        <w:ind w:firstLine="480" w:firstLineChars="200"/>
        <w:rPr>
          <w:rFonts w:ascii="Times New Roman" w:hAnsi="Times New Roman" w:cs="Times New Roman"/>
          <w:sz w:val="24"/>
          <w:lang w:val="es-ES"/>
        </w:rPr>
      </w:pPr>
      <w:r>
        <w:rPr>
          <w:rFonts w:ascii="Times New Roman" w:hAnsi="Times New Roman" w:cs="Times New Roman"/>
          <w:sz w:val="24"/>
          <w:lang w:val="es-ES"/>
        </w:rPr>
        <w:t>El Comité Organizador del Concurso Internacional de Innovación y Emprendimiento de China “Internet+” para Estudiantes Universitarios reserva todos los derechos de interpretación definitiva de los términos y condiciones del presente anexo.</w:t>
      </w:r>
    </w:p>
    <w:p>
      <w:pPr>
        <w:ind w:firstLine="480" w:firstLineChars="200"/>
        <w:rPr>
          <w:rFonts w:ascii="Times New Roman" w:hAnsi="Times New Roman" w:cs="Times New Roman"/>
          <w:sz w:val="24"/>
          <w:lang w:val="es-ES"/>
        </w:rPr>
      </w:pPr>
    </w:p>
    <w:p>
      <w:pPr>
        <w:rPr>
          <w:rFonts w:ascii="Times New Roman" w:hAnsi="Times New Roman" w:cs="Times New Roman"/>
          <w:b/>
          <w:bCs/>
          <w:sz w:val="24"/>
          <w:lang w:val="es-ES"/>
        </w:rPr>
      </w:pPr>
      <w:r>
        <w:rPr>
          <w:rFonts w:ascii="Times New Roman" w:hAnsi="Times New Roman" w:cs="Times New Roman"/>
          <w:b/>
          <w:bCs/>
          <w:sz w:val="24"/>
          <w:lang w:val="es-ES"/>
        </w:rPr>
        <w:t>VIII. Información de contacto</w:t>
      </w:r>
    </w:p>
    <w:p>
      <w:pPr>
        <w:pStyle w:val="9"/>
        <w:numPr>
          <w:ilvl w:val="0"/>
          <w:numId w:val="4"/>
        </w:numPr>
        <w:ind w:firstLineChars="0"/>
        <w:rPr>
          <w:rFonts w:ascii="Times New Roman" w:hAnsi="Times New Roman" w:cs="Times New Roman"/>
          <w:sz w:val="24"/>
          <w:lang w:val="es-ES"/>
        </w:rPr>
      </w:pPr>
      <w:r>
        <w:rPr>
          <w:rFonts w:ascii="Times New Roman" w:hAnsi="Times New Roman" w:cs="Times New Roman"/>
          <w:sz w:val="24"/>
          <w:lang w:val="es-ES"/>
        </w:rPr>
        <w:t>FAN Zhi, Asociación de Promoción de la Comunidad Global de Líderes Jóvenes en Innovación (PILC, siglas en inglés)</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Tel.: 0086-13581973690</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Correo electrónico: info@pilcchina.org</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Dirección: Edificio Número 28, Centro Internacional de Deporte y Cultura Teli Aosen, Distrito de Chaoyang, Beijing</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Código postal: 100101</w:t>
      </w:r>
    </w:p>
    <w:p>
      <w:pPr>
        <w:pStyle w:val="9"/>
        <w:numPr>
          <w:ilvl w:val="0"/>
          <w:numId w:val="4"/>
        </w:numPr>
        <w:ind w:firstLineChars="0"/>
        <w:rPr>
          <w:rFonts w:ascii="Times New Roman" w:hAnsi="Times New Roman" w:cs="Times New Roman"/>
          <w:sz w:val="24"/>
          <w:lang w:val="es-ES"/>
        </w:rPr>
      </w:pPr>
      <w:r>
        <w:rPr>
          <w:rFonts w:ascii="Times New Roman" w:hAnsi="Times New Roman" w:cs="Times New Roman"/>
          <w:sz w:val="24"/>
        </w:rPr>
        <w:t>QU</w:t>
      </w:r>
      <w:r>
        <w:rPr>
          <w:rFonts w:ascii="Times New Roman" w:hAnsi="Times New Roman" w:cs="Times New Roman"/>
          <w:sz w:val="24"/>
          <w:lang w:val="es-ES"/>
        </w:rPr>
        <w:t xml:space="preserve"> </w:t>
      </w:r>
      <w:r>
        <w:rPr>
          <w:rFonts w:ascii="Times New Roman" w:hAnsi="Times New Roman" w:cs="Times New Roman"/>
          <w:sz w:val="24"/>
        </w:rPr>
        <w:t>Chen</w:t>
      </w:r>
      <w:r>
        <w:rPr>
          <w:rFonts w:ascii="Times New Roman" w:hAnsi="Times New Roman" w:cs="Times New Roman"/>
          <w:sz w:val="24"/>
          <w:lang w:val="es-ES"/>
        </w:rPr>
        <w:t>, Centro de Servicios y Desarrollo de Competencias de Estudiantes del Ministerio de Educación de la República Popular China</w:t>
      </w:r>
    </w:p>
    <w:p>
      <w:pPr>
        <w:pStyle w:val="9"/>
        <w:ind w:left="840" w:firstLine="0" w:firstLineChars="0"/>
        <w:rPr>
          <w:rFonts w:ascii="Times New Roman" w:hAnsi="Times New Roman" w:cs="Times New Roman"/>
          <w:sz w:val="24"/>
        </w:rPr>
      </w:pPr>
      <w:r>
        <w:rPr>
          <w:rFonts w:ascii="Times New Roman" w:hAnsi="Times New Roman" w:cs="Times New Roman"/>
          <w:sz w:val="24"/>
          <w:lang w:val="es-ES"/>
        </w:rPr>
        <w:t>Tel.: 0086-10-68352</w:t>
      </w:r>
      <w:r>
        <w:rPr>
          <w:rFonts w:ascii="Times New Roman" w:hAnsi="Times New Roman" w:cs="Times New Roman"/>
          <w:sz w:val="24"/>
        </w:rPr>
        <w:t>362</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Correo electrónico: jybdcw@chsi.com.cn</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Dirección: Edificio Jinmao, Torre C3, Avenida Xizhimenwai, Número 18, Distrito de Xicheng, Beijing</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Código postal: 100044</w:t>
      </w:r>
    </w:p>
    <w:p>
      <w:pPr>
        <w:pStyle w:val="9"/>
        <w:numPr>
          <w:ilvl w:val="0"/>
          <w:numId w:val="4"/>
        </w:numPr>
        <w:ind w:firstLineChars="0"/>
        <w:rPr>
          <w:rFonts w:ascii="Times New Roman" w:hAnsi="Times New Roman" w:cs="Times New Roman"/>
          <w:sz w:val="24"/>
          <w:lang w:val="es-ES"/>
        </w:rPr>
      </w:pPr>
      <w:r>
        <w:rPr>
          <w:rFonts w:ascii="Times New Roman" w:hAnsi="Times New Roman" w:cs="Times New Roman"/>
          <w:sz w:val="24"/>
        </w:rPr>
        <w:t>DAN Sumin,</w:t>
      </w:r>
      <w:r>
        <w:rPr>
          <w:rFonts w:ascii="Times New Roman" w:hAnsi="Times New Roman" w:cs="Times New Roman"/>
          <w:sz w:val="24"/>
          <w:lang w:val="es-ES"/>
        </w:rPr>
        <w:t xml:space="preserve"> </w:t>
      </w:r>
      <w:r>
        <w:rPr>
          <w:rFonts w:ascii="Times New Roman" w:hAnsi="Times New Roman" w:cs="Times New Roman"/>
          <w:sz w:val="24"/>
        </w:rPr>
        <w:t>XU Fusheng</w:t>
      </w:r>
      <w:r>
        <w:rPr>
          <w:rFonts w:ascii="Times New Roman" w:hAnsi="Times New Roman" w:cs="Times New Roman"/>
          <w:sz w:val="24"/>
          <w:lang w:val="es-ES"/>
        </w:rPr>
        <w:t xml:space="preserve">, Oficina de Cooperación e Intercambio Internacional, Universidad de </w:t>
      </w:r>
      <w:r>
        <w:rPr>
          <w:rFonts w:ascii="Times New Roman" w:hAnsi="Times New Roman" w:cs="Times New Roman"/>
          <w:sz w:val="24"/>
        </w:rPr>
        <w:t>Tianjin</w:t>
      </w:r>
    </w:p>
    <w:p>
      <w:pPr>
        <w:pStyle w:val="9"/>
        <w:ind w:left="840" w:firstLine="0" w:firstLineChars="0"/>
        <w:rPr>
          <w:rFonts w:ascii="Times New Roman" w:hAnsi="Times New Roman" w:cs="Times New Roman"/>
          <w:sz w:val="24"/>
        </w:rPr>
      </w:pPr>
      <w:r>
        <w:rPr>
          <w:rFonts w:ascii="Times New Roman" w:hAnsi="Times New Roman" w:cs="Times New Roman"/>
          <w:sz w:val="24"/>
          <w:lang w:val="es-ES"/>
        </w:rPr>
        <w:t>Tel.: 0086-2</w:t>
      </w:r>
      <w:r>
        <w:rPr>
          <w:rFonts w:ascii="Times New Roman" w:hAnsi="Times New Roman" w:cs="Times New Roman"/>
          <w:sz w:val="24"/>
        </w:rPr>
        <w:t>2</w:t>
      </w:r>
      <w:r>
        <w:rPr>
          <w:rFonts w:ascii="Times New Roman" w:hAnsi="Times New Roman" w:cs="Times New Roman"/>
          <w:sz w:val="24"/>
          <w:lang w:val="es-ES"/>
        </w:rPr>
        <w:t>-</w:t>
      </w:r>
      <w:r>
        <w:rPr>
          <w:rFonts w:ascii="Times New Roman" w:hAnsi="Times New Roman" w:cs="Times New Roman"/>
          <w:sz w:val="24"/>
        </w:rPr>
        <w:t>85356062</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 xml:space="preserve">Correo electrónico: </w:t>
      </w:r>
      <w:r>
        <w:rPr>
          <w:rFonts w:ascii="Times New Roman" w:hAnsi="Times New Roman" w:cs="Times New Roman"/>
          <w:sz w:val="24"/>
          <w:lang w:eastAsia="en-US"/>
        </w:rPr>
        <w:t>9th_irt</w:t>
      </w:r>
      <w:r>
        <w:rPr>
          <w:rFonts w:ascii="Times New Roman" w:hAnsi="Times New Roman" w:cs="Times New Roman"/>
          <w:sz w:val="24"/>
          <w:lang w:val="es-ES"/>
        </w:rPr>
        <w:t>@</w:t>
      </w:r>
      <w:r>
        <w:rPr>
          <w:rFonts w:ascii="Times New Roman" w:hAnsi="Times New Roman" w:cs="Times New Roman"/>
          <w:sz w:val="24"/>
          <w:lang w:val="es-ES" w:eastAsia="en-US"/>
        </w:rPr>
        <w:t>t</w:t>
      </w:r>
      <w:r>
        <w:rPr>
          <w:rFonts w:ascii="Times New Roman" w:hAnsi="Times New Roman" w:cs="Times New Roman"/>
          <w:sz w:val="24"/>
          <w:lang w:eastAsia="en-US"/>
        </w:rPr>
        <w:t>ju.edu.cn</w:t>
      </w:r>
    </w:p>
    <w:p>
      <w:pPr>
        <w:pStyle w:val="9"/>
        <w:ind w:left="840" w:firstLine="0" w:firstLineChars="0"/>
        <w:rPr>
          <w:rFonts w:ascii="Times New Roman" w:hAnsi="Times New Roman" w:cs="Times New Roman"/>
          <w:sz w:val="24"/>
        </w:rPr>
      </w:pPr>
      <w:r>
        <w:rPr>
          <w:rFonts w:ascii="Times New Roman" w:hAnsi="Times New Roman" w:cs="Times New Roman"/>
          <w:sz w:val="24"/>
          <w:lang w:val="es-ES"/>
        </w:rPr>
        <w:t xml:space="preserve">Dirección: Calle </w:t>
      </w:r>
      <w:r>
        <w:rPr>
          <w:rFonts w:ascii="Times New Roman" w:hAnsi="Times New Roman" w:cs="Times New Roman"/>
          <w:sz w:val="24"/>
        </w:rPr>
        <w:t>Weijin</w:t>
      </w:r>
      <w:r>
        <w:rPr>
          <w:rFonts w:ascii="Times New Roman" w:hAnsi="Times New Roman" w:cs="Times New Roman"/>
          <w:sz w:val="24"/>
          <w:lang w:val="es-ES"/>
        </w:rPr>
        <w:t xml:space="preserve">, Número </w:t>
      </w:r>
      <w:r>
        <w:rPr>
          <w:rFonts w:ascii="Times New Roman" w:hAnsi="Times New Roman" w:cs="Times New Roman"/>
          <w:sz w:val="24"/>
        </w:rPr>
        <w:t>92</w:t>
      </w:r>
      <w:r>
        <w:rPr>
          <w:rFonts w:ascii="Times New Roman" w:hAnsi="Times New Roman" w:cs="Times New Roman"/>
          <w:sz w:val="24"/>
          <w:lang w:val="es-ES"/>
        </w:rPr>
        <w:t xml:space="preserve">, Distrito de </w:t>
      </w:r>
      <w:r>
        <w:rPr>
          <w:rFonts w:ascii="Times New Roman" w:hAnsi="Times New Roman" w:cs="Times New Roman"/>
          <w:sz w:val="24"/>
        </w:rPr>
        <w:t>Nankai</w:t>
      </w:r>
      <w:r>
        <w:rPr>
          <w:rFonts w:ascii="Times New Roman" w:hAnsi="Times New Roman" w:cs="Times New Roman"/>
          <w:sz w:val="24"/>
          <w:lang w:val="es-ES"/>
        </w:rPr>
        <w:t xml:space="preserve">, </w:t>
      </w:r>
      <w:r>
        <w:rPr>
          <w:rFonts w:ascii="Times New Roman" w:hAnsi="Times New Roman" w:cs="Times New Roman"/>
          <w:sz w:val="24"/>
        </w:rPr>
        <w:t>Tianjin</w:t>
      </w:r>
    </w:p>
    <w:p>
      <w:pPr>
        <w:pStyle w:val="9"/>
        <w:ind w:left="840" w:firstLine="0" w:firstLineChars="0"/>
        <w:rPr>
          <w:rFonts w:ascii="Times New Roman" w:hAnsi="Times New Roman" w:cs="Times New Roman"/>
          <w:sz w:val="24"/>
        </w:rPr>
      </w:pPr>
      <w:r>
        <w:rPr>
          <w:rFonts w:hint="eastAsia" w:ascii="Times New Roman" w:hAnsi="Times New Roman" w:cs="Times New Roman"/>
          <w:sz w:val="24"/>
        </w:rPr>
        <w:t>Código postal: 300072</w:t>
      </w:r>
    </w:p>
    <w:p>
      <w:pPr>
        <w:pStyle w:val="9"/>
        <w:numPr>
          <w:ilvl w:val="0"/>
          <w:numId w:val="4"/>
        </w:numPr>
        <w:ind w:firstLineChars="0"/>
        <w:rPr>
          <w:rFonts w:ascii="Times New Roman" w:hAnsi="Times New Roman" w:cs="Times New Roman"/>
          <w:sz w:val="24"/>
          <w:lang w:val="es-ES"/>
        </w:rPr>
      </w:pPr>
      <w:r>
        <w:rPr>
          <w:rFonts w:ascii="Times New Roman" w:hAnsi="Times New Roman" w:cs="Times New Roman"/>
          <w:sz w:val="24"/>
        </w:rPr>
        <w:t>LIU</w:t>
      </w:r>
      <w:r>
        <w:rPr>
          <w:rFonts w:ascii="Times New Roman" w:hAnsi="Times New Roman" w:cs="Times New Roman"/>
          <w:sz w:val="24"/>
          <w:lang w:val="es-ES"/>
        </w:rPr>
        <w:t xml:space="preserve"> </w:t>
      </w:r>
      <w:r>
        <w:rPr>
          <w:rFonts w:ascii="Times New Roman" w:hAnsi="Times New Roman" w:cs="Times New Roman"/>
          <w:sz w:val="24"/>
        </w:rPr>
        <w:t>Kun</w:t>
      </w:r>
      <w:r>
        <w:rPr>
          <w:rFonts w:ascii="Times New Roman" w:hAnsi="Times New Roman" w:cs="Times New Roman"/>
          <w:sz w:val="24"/>
          <w:lang w:val="es-ES"/>
        </w:rPr>
        <w:t xml:space="preserve">, División de Asuntos Generales, Dirección General de Educación Superior, Ministerio de Educación de </w:t>
      </w:r>
      <w:bookmarkStart w:id="0" w:name="OLE_LINK1"/>
      <w:r>
        <w:rPr>
          <w:rFonts w:ascii="Times New Roman" w:hAnsi="Times New Roman" w:cs="Times New Roman"/>
          <w:sz w:val="24"/>
          <w:lang w:val="es-ES"/>
        </w:rPr>
        <w:t>la República Popular China</w:t>
      </w:r>
      <w:bookmarkEnd w:id="0"/>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Tel.: 0086-10-66097850</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Correo electrónico: internetplus@moe.edu.cn</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Dirección: Calle Damucang Hutong, Número 37, Distrito de Xicheng, Beijing</w:t>
      </w:r>
    </w:p>
    <w:p>
      <w:pPr>
        <w:pStyle w:val="9"/>
        <w:ind w:left="840" w:firstLine="0" w:firstLineChars="0"/>
        <w:rPr>
          <w:rFonts w:ascii="Times New Roman" w:hAnsi="Times New Roman" w:cs="Times New Roman"/>
          <w:sz w:val="24"/>
          <w:lang w:val="es-ES"/>
        </w:rPr>
      </w:pPr>
      <w:r>
        <w:rPr>
          <w:rFonts w:ascii="Times New Roman" w:hAnsi="Times New Roman" w:cs="Times New Roman"/>
          <w:sz w:val="24"/>
          <w:lang w:val="es-ES"/>
        </w:rPr>
        <w:t>Código postal: 100816</w:t>
      </w:r>
    </w:p>
    <w:p>
      <w:pPr>
        <w:rPr>
          <w:rFonts w:ascii="Times New Roman" w:hAnsi="Times New Roman" w:cs="Times New Roman"/>
          <w:sz w:val="24"/>
          <w:lang w:val="es-ES"/>
        </w:rPr>
      </w:pPr>
    </w:p>
    <w:p>
      <w:pPr>
        <w:rPr>
          <w:rFonts w:ascii="Times New Roman" w:hAnsi="Times New Roman" w:cs="Times New Roman"/>
          <w:sz w:val="24"/>
          <w:lang w:val="es-ES"/>
        </w:rPr>
      </w:pPr>
    </w:p>
    <w:p>
      <w:pPr>
        <w:rPr>
          <w:rFonts w:ascii="Times New Roman" w:hAnsi="Times New Roman" w:cs="Times New Roman"/>
          <w:sz w:val="24"/>
          <w:lang w:val="es-ES"/>
        </w:rPr>
      </w:pPr>
    </w:p>
    <w:p>
      <w:pPr>
        <w:jc w:val="center"/>
        <w:rPr>
          <w:rFonts w:ascii="Times New Roman" w:hAnsi="Times New Roman" w:cs="Times New Roman"/>
          <w:sz w:val="24"/>
          <w:lang w:val="es-ES"/>
        </w:rPr>
      </w:pPr>
      <w:r>
        <w:rPr>
          <w:rFonts w:ascii="Times New Roman" w:hAnsi="Times New Roman" w:cs="Times New Roman"/>
          <w:sz w:val="24"/>
          <w:lang w:val="es-ES"/>
        </w:rPr>
        <w:t>Comité Organizador del Concurso Internacional de Innovación y Emprendimiento de China “Internet+” para Estudiantes Universitarios</w:t>
      </w:r>
    </w:p>
    <w:p>
      <w:pPr>
        <w:jc w:val="center"/>
        <w:rPr>
          <w:rFonts w:ascii="Times New Roman" w:hAnsi="Times New Roman" w:cs="Times New Roman"/>
          <w:sz w:val="24"/>
          <w:lang w:val="es-ES"/>
        </w:rPr>
      </w:pPr>
    </w:p>
    <w:p>
      <w:pPr>
        <w:jc w:val="center"/>
        <w:rPr>
          <w:rFonts w:ascii="Times New Roman" w:hAnsi="Times New Roman" w:cs="Times New Roman"/>
          <w:sz w:val="24"/>
        </w:rPr>
      </w:pPr>
      <w:r>
        <w:rPr>
          <w:rFonts w:ascii="Times New Roman" w:hAnsi="Times New Roman" w:cs="Times New Roman"/>
          <w:sz w:val="24"/>
        </w:rPr>
        <w:t>30</w:t>
      </w:r>
      <w:r>
        <w:rPr>
          <w:rFonts w:ascii="Times New Roman" w:hAnsi="Times New Roman" w:cs="Times New Roman"/>
          <w:sz w:val="24"/>
          <w:lang w:val="es-ES"/>
        </w:rPr>
        <w:t xml:space="preserve"> de </w:t>
      </w:r>
      <w:r>
        <w:rPr>
          <w:rFonts w:ascii="Times New Roman" w:hAnsi="Times New Roman" w:cs="Times New Roman"/>
          <w:sz w:val="24"/>
        </w:rPr>
        <w:t xml:space="preserve">mayo </w:t>
      </w:r>
      <w:r>
        <w:rPr>
          <w:rFonts w:ascii="Times New Roman" w:hAnsi="Times New Roman" w:cs="Times New Roman"/>
          <w:sz w:val="24"/>
          <w:lang w:val="es-ES"/>
        </w:rPr>
        <w:t>de 202</w:t>
      </w:r>
      <w:r>
        <w:rPr>
          <w:rFonts w:ascii="Times New Roman" w:hAnsi="Times New Roman" w:cs="Times New Roman"/>
          <w:sz w:val="24"/>
        </w:rPr>
        <w:t>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Garamond">
    <w:panose1 w:val="02020404030301010803"/>
    <w:charset w:val="00"/>
    <w:family w:val="roman"/>
    <w:pitch w:val="default"/>
    <w:sig w:usb0="00000287" w:usb1="00000000" w:usb2="00000000" w:usb3="00000000" w:csb0="0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D085F"/>
    <w:multiLevelType w:val="multilevel"/>
    <w:tmpl w:val="144D08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0D7561E"/>
    <w:multiLevelType w:val="multilevel"/>
    <w:tmpl w:val="30D7561E"/>
    <w:lvl w:ilvl="0" w:tentative="0">
      <w:start w:val="1"/>
      <w:numFmt w:val="decimal"/>
      <w:lvlText w:val="%1."/>
      <w:lvlJc w:val="left"/>
      <w:pPr>
        <w:ind w:left="549" w:hanging="360"/>
      </w:pPr>
      <w:rPr>
        <w:rFonts w:hint="default"/>
      </w:rPr>
    </w:lvl>
    <w:lvl w:ilvl="1" w:tentative="0">
      <w:start w:val="1"/>
      <w:numFmt w:val="lowerLetter"/>
      <w:lvlText w:val="%2)"/>
      <w:lvlJc w:val="left"/>
      <w:pPr>
        <w:ind w:left="1029" w:hanging="420"/>
      </w:pPr>
    </w:lvl>
    <w:lvl w:ilvl="2" w:tentative="0">
      <w:start w:val="1"/>
      <w:numFmt w:val="lowerRoman"/>
      <w:lvlText w:val="%3."/>
      <w:lvlJc w:val="right"/>
      <w:pPr>
        <w:ind w:left="1449" w:hanging="420"/>
      </w:pPr>
    </w:lvl>
    <w:lvl w:ilvl="3" w:tentative="0">
      <w:start w:val="1"/>
      <w:numFmt w:val="decimal"/>
      <w:lvlText w:val="%4."/>
      <w:lvlJc w:val="left"/>
      <w:pPr>
        <w:ind w:left="1869" w:hanging="420"/>
      </w:pPr>
    </w:lvl>
    <w:lvl w:ilvl="4" w:tentative="0">
      <w:start w:val="1"/>
      <w:numFmt w:val="lowerLetter"/>
      <w:lvlText w:val="%5)"/>
      <w:lvlJc w:val="left"/>
      <w:pPr>
        <w:ind w:left="2289" w:hanging="420"/>
      </w:pPr>
    </w:lvl>
    <w:lvl w:ilvl="5" w:tentative="0">
      <w:start w:val="1"/>
      <w:numFmt w:val="lowerRoman"/>
      <w:lvlText w:val="%6."/>
      <w:lvlJc w:val="right"/>
      <w:pPr>
        <w:ind w:left="2709" w:hanging="420"/>
      </w:pPr>
    </w:lvl>
    <w:lvl w:ilvl="6" w:tentative="0">
      <w:start w:val="1"/>
      <w:numFmt w:val="decimal"/>
      <w:lvlText w:val="%7."/>
      <w:lvlJc w:val="left"/>
      <w:pPr>
        <w:ind w:left="3129" w:hanging="420"/>
      </w:pPr>
    </w:lvl>
    <w:lvl w:ilvl="7" w:tentative="0">
      <w:start w:val="1"/>
      <w:numFmt w:val="lowerLetter"/>
      <w:lvlText w:val="%8)"/>
      <w:lvlJc w:val="left"/>
      <w:pPr>
        <w:ind w:left="3549" w:hanging="420"/>
      </w:pPr>
    </w:lvl>
    <w:lvl w:ilvl="8" w:tentative="0">
      <w:start w:val="1"/>
      <w:numFmt w:val="lowerRoman"/>
      <w:lvlText w:val="%9."/>
      <w:lvlJc w:val="right"/>
      <w:pPr>
        <w:ind w:left="3969" w:hanging="420"/>
      </w:pPr>
    </w:lvl>
  </w:abstractNum>
  <w:abstractNum w:abstractNumId="2">
    <w:nsid w:val="574541B8"/>
    <w:multiLevelType w:val="multilevel"/>
    <w:tmpl w:val="574541B8"/>
    <w:lvl w:ilvl="0" w:tentative="0">
      <w:start w:val="0"/>
      <w:numFmt w:val="bullet"/>
      <w:lvlText w:val="-"/>
      <w:lvlJc w:val="left"/>
      <w:pPr>
        <w:ind w:left="840" w:hanging="360"/>
      </w:pPr>
      <w:rPr>
        <w:rFonts w:hint="default" w:ascii="Garamond" w:hAnsi="Garamond" w:eastAsiaTheme="minorEastAsia" w:cstheme="minorBidi"/>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7B7D411A"/>
    <w:multiLevelType w:val="multilevel"/>
    <w:tmpl w:val="7B7D411A"/>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NjczN2JiODY1NGNiNWIzY2ZjNDQxOTRhYjI0MTUifQ=="/>
  </w:docVars>
  <w:rsids>
    <w:rsidRoot w:val="00A47657"/>
    <w:rsid w:val="00026262"/>
    <w:rsid w:val="0003161C"/>
    <w:rsid w:val="000622A2"/>
    <w:rsid w:val="000B0F00"/>
    <w:rsid w:val="000C206D"/>
    <w:rsid w:val="000E5D87"/>
    <w:rsid w:val="000F2F19"/>
    <w:rsid w:val="00105343"/>
    <w:rsid w:val="00126C28"/>
    <w:rsid w:val="00134505"/>
    <w:rsid w:val="00150F9B"/>
    <w:rsid w:val="001A0FF6"/>
    <w:rsid w:val="00234FC1"/>
    <w:rsid w:val="00263368"/>
    <w:rsid w:val="002937EF"/>
    <w:rsid w:val="002C14CD"/>
    <w:rsid w:val="002C40F5"/>
    <w:rsid w:val="002D4760"/>
    <w:rsid w:val="00307A64"/>
    <w:rsid w:val="00347772"/>
    <w:rsid w:val="003566DD"/>
    <w:rsid w:val="003A2414"/>
    <w:rsid w:val="003F6721"/>
    <w:rsid w:val="00423196"/>
    <w:rsid w:val="0043758A"/>
    <w:rsid w:val="00470934"/>
    <w:rsid w:val="004A200D"/>
    <w:rsid w:val="004A6ECB"/>
    <w:rsid w:val="004D014F"/>
    <w:rsid w:val="0052396B"/>
    <w:rsid w:val="00523FEB"/>
    <w:rsid w:val="00560B37"/>
    <w:rsid w:val="00566047"/>
    <w:rsid w:val="00597EDC"/>
    <w:rsid w:val="005B1326"/>
    <w:rsid w:val="005B4C7A"/>
    <w:rsid w:val="005C2CBD"/>
    <w:rsid w:val="00625DD4"/>
    <w:rsid w:val="006339AC"/>
    <w:rsid w:val="006349D2"/>
    <w:rsid w:val="00652E0A"/>
    <w:rsid w:val="00656B74"/>
    <w:rsid w:val="006B3F87"/>
    <w:rsid w:val="006D7B7F"/>
    <w:rsid w:val="006E0BD5"/>
    <w:rsid w:val="007627D3"/>
    <w:rsid w:val="00776B49"/>
    <w:rsid w:val="00793B78"/>
    <w:rsid w:val="007A1750"/>
    <w:rsid w:val="007C1FA8"/>
    <w:rsid w:val="007C3C5F"/>
    <w:rsid w:val="007E1D7E"/>
    <w:rsid w:val="0083580C"/>
    <w:rsid w:val="00864F08"/>
    <w:rsid w:val="0086549E"/>
    <w:rsid w:val="008B2325"/>
    <w:rsid w:val="008B299D"/>
    <w:rsid w:val="008C0C4B"/>
    <w:rsid w:val="008C2C94"/>
    <w:rsid w:val="008E46B2"/>
    <w:rsid w:val="008E5001"/>
    <w:rsid w:val="008E62DE"/>
    <w:rsid w:val="009332AC"/>
    <w:rsid w:val="0098094D"/>
    <w:rsid w:val="0099616F"/>
    <w:rsid w:val="009A5DDC"/>
    <w:rsid w:val="009D5120"/>
    <w:rsid w:val="009F37CA"/>
    <w:rsid w:val="00A01755"/>
    <w:rsid w:val="00A0356E"/>
    <w:rsid w:val="00A47657"/>
    <w:rsid w:val="00A6275F"/>
    <w:rsid w:val="00AD1256"/>
    <w:rsid w:val="00AF38C2"/>
    <w:rsid w:val="00B04942"/>
    <w:rsid w:val="00B11285"/>
    <w:rsid w:val="00B13980"/>
    <w:rsid w:val="00B8431A"/>
    <w:rsid w:val="00C01E60"/>
    <w:rsid w:val="00C02262"/>
    <w:rsid w:val="00C107F6"/>
    <w:rsid w:val="00C3087F"/>
    <w:rsid w:val="00C36B5B"/>
    <w:rsid w:val="00C67067"/>
    <w:rsid w:val="00CB2DEC"/>
    <w:rsid w:val="00CC78D7"/>
    <w:rsid w:val="00D074F8"/>
    <w:rsid w:val="00D13FB7"/>
    <w:rsid w:val="00D313F1"/>
    <w:rsid w:val="00D475CC"/>
    <w:rsid w:val="00D55EB0"/>
    <w:rsid w:val="00D57D49"/>
    <w:rsid w:val="00D675A7"/>
    <w:rsid w:val="00D946EC"/>
    <w:rsid w:val="00DA4ACF"/>
    <w:rsid w:val="00E07EB6"/>
    <w:rsid w:val="00E52878"/>
    <w:rsid w:val="00E70C7D"/>
    <w:rsid w:val="00E7435B"/>
    <w:rsid w:val="00EA22E5"/>
    <w:rsid w:val="00EB587C"/>
    <w:rsid w:val="00EC4CAC"/>
    <w:rsid w:val="00EC5E50"/>
    <w:rsid w:val="00ED15FC"/>
    <w:rsid w:val="00EF39F4"/>
    <w:rsid w:val="00EF72C2"/>
    <w:rsid w:val="00F32BDF"/>
    <w:rsid w:val="00F6284F"/>
    <w:rsid w:val="00F85569"/>
    <w:rsid w:val="00FB234F"/>
    <w:rsid w:val="00FB73F8"/>
    <w:rsid w:val="00FF5AE7"/>
    <w:rsid w:val="07D63618"/>
    <w:rsid w:val="090B4E27"/>
    <w:rsid w:val="091A08DA"/>
    <w:rsid w:val="1B8371BB"/>
    <w:rsid w:val="20674307"/>
    <w:rsid w:val="28353D68"/>
    <w:rsid w:val="2C7F752B"/>
    <w:rsid w:val="2DCE162A"/>
    <w:rsid w:val="2E185EF8"/>
    <w:rsid w:val="361433DA"/>
    <w:rsid w:val="3BCA32E0"/>
    <w:rsid w:val="3CA1529C"/>
    <w:rsid w:val="3CE77152"/>
    <w:rsid w:val="40302BBE"/>
    <w:rsid w:val="42C972FA"/>
    <w:rsid w:val="541D41E1"/>
    <w:rsid w:val="54583177"/>
    <w:rsid w:val="5B5419FF"/>
    <w:rsid w:val="5F945056"/>
    <w:rsid w:val="61D40D52"/>
    <w:rsid w:val="6EE35A19"/>
    <w:rsid w:val="7E891110"/>
    <w:rsid w:val="7FD77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uiPriority w:val="99"/>
    <w:rPr>
      <w:color w:val="0563C1" w:themeColor="hyperlink"/>
      <w:u w:val="single"/>
    </w:rPr>
  </w:style>
  <w:style w:type="paragraph" w:styleId="9">
    <w:name w:val="List Paragraph"/>
    <w:basedOn w:val="1"/>
    <w:qFormat/>
    <w:uiPriority w:val="34"/>
    <w:pPr>
      <w:ind w:firstLine="420" w:firstLineChars="200"/>
    </w:pPr>
  </w:style>
  <w:style w:type="character" w:customStyle="1" w:styleId="10">
    <w:name w:val="Unresolved Mention"/>
    <w:basedOn w:val="7"/>
    <w:semiHidden/>
    <w:unhideWhenUsed/>
    <w:qFormat/>
    <w:uiPriority w:val="99"/>
    <w:rPr>
      <w:color w:val="605E5C"/>
      <w:shd w:val="clear" w:color="auto" w:fill="E1DFDD"/>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2053</Words>
  <Characters>11419</Characters>
  <Lines>95</Lines>
  <Paragraphs>26</Paragraphs>
  <TotalTime>1</TotalTime>
  <ScaleCrop>false</ScaleCrop>
  <LinksUpToDate>false</LinksUpToDate>
  <CharactersWithSpaces>13410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2023-06-25T01:24:00Z</dcterms:created>
  <dc:creator>Xu Sihai</dc:creator>
  <cp:lastModifiedBy>pizza hot</cp:lastModifiedBy>
  <dcterms:modified xsi:type="dcterms:W3CDTF">2023-06-25T01:35:20Z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4D9E5695FA1E4B8DB159C6895C2F7714_13</vt:lpwstr>
  </property>
</Properties>
</file>